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82" w:rsidRDefault="007D5798">
      <w:pPr>
        <w:ind w:firstLineChars="950" w:firstLine="2660"/>
        <w:rPr>
          <w:sz w:val="28"/>
          <w:szCs w:val="28"/>
          <w:lang w:val="en-MY"/>
        </w:rPr>
      </w:pPr>
      <w:r>
        <w:rPr>
          <w:sz w:val="28"/>
          <w:szCs w:val="28"/>
          <w:lang w:val="en-MY"/>
        </w:rPr>
        <w:t>WORLD GROWTH MANAGEMENT FUND LTD</w:t>
      </w:r>
    </w:p>
    <w:tbl>
      <w:tblPr>
        <w:tblStyle w:val="TableGrid"/>
        <w:tblpPr w:leftFromText="180" w:rightFromText="180" w:vertAnchor="text" w:horzAnchor="page" w:tblpX="1167" w:tblpY="202"/>
        <w:tblOverlap w:val="never"/>
        <w:tblW w:w="3800" w:type="dxa"/>
        <w:tblLayout w:type="fixed"/>
        <w:tblLook w:val="04A0"/>
      </w:tblPr>
      <w:tblGrid>
        <w:gridCol w:w="1900"/>
        <w:gridCol w:w="1900"/>
      </w:tblGrid>
      <w:tr w:rsidR="00344482">
        <w:trPr>
          <w:trHeight w:val="406"/>
        </w:trPr>
        <w:tc>
          <w:tcPr>
            <w:tcW w:w="1900" w:type="dxa"/>
            <w:tcBorders>
              <w:top w:val="single" w:sz="12" w:space="0" w:color="FFFFFF"/>
              <w:left w:val="dotted" w:sz="8" w:space="0" w:color="auto"/>
              <w:bottom w:val="dotted" w:sz="8" w:space="0" w:color="auto"/>
              <w:right w:val="dotted" w:sz="8" w:space="0" w:color="auto"/>
            </w:tcBorders>
            <w:shd w:val="clear" w:color="auto" w:fill="AAAAAA"/>
          </w:tcPr>
          <w:p w:rsidR="00344482" w:rsidRDefault="007D5798">
            <w:pPr>
              <w:rPr>
                <w:color w:val="FFFFFF"/>
                <w:sz w:val="28"/>
                <w:szCs w:val="28"/>
              </w:rPr>
            </w:pPr>
            <w:r>
              <w:rPr>
                <w:rFonts w:hint="eastAsia"/>
                <w:color w:val="FFFFFF" w:themeColor="background1"/>
                <w:sz w:val="28"/>
                <w:szCs w:val="28"/>
              </w:rPr>
              <w:t>项目分析指数</w:t>
            </w:r>
          </w:p>
        </w:tc>
        <w:tc>
          <w:tcPr>
            <w:tcW w:w="1900" w:type="dxa"/>
            <w:tcBorders>
              <w:top w:val="single" w:sz="12" w:space="0" w:color="FFFFFF"/>
              <w:left w:val="dotted" w:sz="8" w:space="0" w:color="auto"/>
              <w:bottom w:val="dotted" w:sz="8" w:space="0" w:color="auto"/>
              <w:right w:val="dotted" w:sz="8" w:space="0" w:color="auto"/>
            </w:tcBorders>
            <w:shd w:val="clear" w:color="auto" w:fill="AAAAAA"/>
          </w:tcPr>
          <w:p w:rsidR="00344482" w:rsidRDefault="007D5798">
            <w:pPr>
              <w:rPr>
                <w:color w:val="FFFFFF"/>
                <w:sz w:val="28"/>
                <w:szCs w:val="28"/>
              </w:rPr>
            </w:pPr>
            <w:r>
              <w:rPr>
                <w:rFonts w:hint="eastAsia"/>
                <w:color w:val="FFFFFF"/>
                <w:sz w:val="28"/>
                <w:szCs w:val="28"/>
              </w:rPr>
              <w:t>**</w:t>
            </w:r>
            <w:r>
              <w:rPr>
                <w:color w:val="FFFFFF"/>
                <w:sz w:val="28"/>
                <w:szCs w:val="28"/>
                <w:lang w:val="en-MY"/>
              </w:rPr>
              <w:t>**</w:t>
            </w:r>
            <w:r>
              <w:rPr>
                <w:rFonts w:hint="eastAsia"/>
                <w:color w:val="FFFFFF"/>
                <w:sz w:val="28"/>
                <w:szCs w:val="28"/>
              </w:rPr>
              <w:t>*</w:t>
            </w:r>
          </w:p>
        </w:tc>
      </w:tr>
    </w:tbl>
    <w:p w:rsidR="00344482" w:rsidRDefault="007D5798">
      <w:pPr>
        <w:rPr>
          <w:sz w:val="28"/>
          <w:szCs w:val="28"/>
          <w:lang w:val="en-MY"/>
        </w:rPr>
      </w:pPr>
      <w:r>
        <w:rPr>
          <w:lang w:val="en-MY"/>
        </w:rPr>
        <w:t xml:space="preserve">Company </w:t>
      </w:r>
      <w:proofErr w:type="gramStart"/>
      <w:r>
        <w:rPr>
          <w:lang w:val="en-MY"/>
        </w:rPr>
        <w:t>No(</w:t>
      </w:r>
      <w:proofErr w:type="gramEnd"/>
      <w:r>
        <w:rPr>
          <w:lang w:val="en-MY"/>
        </w:rPr>
        <w:t>LL14049)</w:t>
      </w:r>
    </w:p>
    <w:p w:rsidR="00344482" w:rsidRDefault="00344482">
      <w:pPr>
        <w:ind w:firstLineChars="2050" w:firstLine="5740"/>
        <w:rPr>
          <w:sz w:val="28"/>
          <w:szCs w:val="28"/>
          <w:lang w:val="en-MY"/>
        </w:rPr>
      </w:pPr>
    </w:p>
    <w:p w:rsidR="00344482" w:rsidRDefault="00344482">
      <w:pPr>
        <w:rPr>
          <w:b/>
          <w:bCs/>
          <w:highlight w:val="cyan"/>
        </w:rPr>
      </w:pPr>
    </w:p>
    <w:tbl>
      <w:tblPr>
        <w:tblStyle w:val="TableGrid"/>
        <w:tblpPr w:leftFromText="180" w:rightFromText="180" w:vertAnchor="text" w:horzAnchor="page" w:tblpX="1252" w:tblpY="208"/>
        <w:tblOverlap w:val="never"/>
        <w:tblW w:w="9480" w:type="dxa"/>
        <w:tblLayout w:type="fixed"/>
        <w:tblLook w:val="04A0"/>
      </w:tblPr>
      <w:tblGrid>
        <w:gridCol w:w="2370"/>
        <w:gridCol w:w="2370"/>
        <w:gridCol w:w="2370"/>
        <w:gridCol w:w="2370"/>
      </w:tblGrid>
      <w:tr w:rsidR="00344482">
        <w:trPr>
          <w:trHeight w:val="708"/>
        </w:trPr>
        <w:tc>
          <w:tcPr>
            <w:tcW w:w="2370" w:type="dxa"/>
            <w:tcBorders>
              <w:top w:val="single" w:sz="12" w:space="0" w:color="FFFFFF"/>
              <w:left w:val="dotted" w:sz="4" w:space="0" w:color="auto"/>
              <w:bottom w:val="dotted" w:sz="4" w:space="0" w:color="auto"/>
              <w:right w:val="dotted" w:sz="4" w:space="0" w:color="auto"/>
            </w:tcBorders>
            <w:shd w:val="clear" w:color="auto" w:fill="AAAAAA"/>
          </w:tcPr>
          <w:p w:rsidR="00344482" w:rsidRDefault="007D5798">
            <w:pPr>
              <w:rPr>
                <w:b/>
                <w:bCs/>
                <w:color w:val="FFFFFF"/>
                <w:sz w:val="24"/>
                <w:szCs w:val="24"/>
                <w:highlight w:val="cyan"/>
              </w:rPr>
            </w:pPr>
            <w:r>
              <w:rPr>
                <w:rFonts w:hint="eastAsia"/>
                <w:b/>
                <w:bCs/>
                <w:color w:val="FFFFFF"/>
                <w:sz w:val="24"/>
                <w:szCs w:val="24"/>
              </w:rPr>
              <w:t>项目公司：</w:t>
            </w:r>
            <w:r w:rsidR="007542E7">
              <w:rPr>
                <w:rFonts w:ascii="MingLiU" w:eastAsia="MingLiU" w:hAnsi="MingLiU" w:cs="MingLiU" w:hint="eastAsia"/>
                <w:b/>
                <w:color w:val="333333"/>
                <w:sz w:val="24"/>
                <w:szCs w:val="24"/>
                <w:shd w:val="clear" w:color="auto" w:fill="FFFFFF"/>
              </w:rPr>
              <w:t>亚马逊</w:t>
            </w:r>
          </w:p>
        </w:tc>
        <w:tc>
          <w:tcPr>
            <w:tcW w:w="2370" w:type="dxa"/>
            <w:tcBorders>
              <w:top w:val="single" w:sz="12" w:space="0" w:color="FFFFFF"/>
              <w:left w:val="dotted" w:sz="4" w:space="0" w:color="auto"/>
              <w:bottom w:val="dotted" w:sz="4" w:space="0" w:color="auto"/>
              <w:right w:val="dotted" w:sz="4" w:space="0" w:color="auto"/>
            </w:tcBorders>
            <w:shd w:val="clear" w:color="auto" w:fill="AAAAAA"/>
          </w:tcPr>
          <w:p w:rsidR="00344482" w:rsidRDefault="007D5798">
            <w:pPr>
              <w:rPr>
                <w:b/>
                <w:bCs/>
                <w:color w:val="FFFFFF"/>
                <w:sz w:val="24"/>
                <w:szCs w:val="24"/>
              </w:rPr>
            </w:pPr>
            <w:r>
              <w:rPr>
                <w:rFonts w:hint="eastAsia"/>
                <w:b/>
                <w:bCs/>
                <w:color w:val="FFFFFF"/>
                <w:sz w:val="24"/>
                <w:szCs w:val="24"/>
              </w:rPr>
              <w:t>项目编号：</w:t>
            </w:r>
            <w:r>
              <w:rPr>
                <w:rFonts w:hint="eastAsia"/>
                <w:b/>
                <w:bCs/>
                <w:color w:val="FFFFFF"/>
                <w:sz w:val="24"/>
                <w:szCs w:val="24"/>
              </w:rPr>
              <w:t>00008</w:t>
            </w:r>
          </w:p>
        </w:tc>
        <w:tc>
          <w:tcPr>
            <w:tcW w:w="2370" w:type="dxa"/>
            <w:tcBorders>
              <w:top w:val="single" w:sz="12" w:space="0" w:color="FFFFFF"/>
              <w:left w:val="dotted" w:sz="4" w:space="0" w:color="auto"/>
              <w:bottom w:val="dotted" w:sz="4" w:space="0" w:color="auto"/>
              <w:right w:val="dotted" w:sz="4" w:space="0" w:color="auto"/>
            </w:tcBorders>
            <w:shd w:val="clear" w:color="auto" w:fill="AAAAAA"/>
          </w:tcPr>
          <w:p w:rsidR="00344482" w:rsidRDefault="007D5798">
            <w:pPr>
              <w:rPr>
                <w:b/>
                <w:bCs/>
                <w:color w:val="FFFFFF"/>
                <w:sz w:val="24"/>
                <w:szCs w:val="24"/>
              </w:rPr>
            </w:pPr>
            <w:r>
              <w:rPr>
                <w:rFonts w:hint="eastAsia"/>
                <w:b/>
                <w:bCs/>
                <w:color w:val="FFFFFF"/>
                <w:sz w:val="24"/>
                <w:szCs w:val="24"/>
              </w:rPr>
              <w:t>日期：</w:t>
            </w:r>
            <w:r>
              <w:rPr>
                <w:b/>
                <w:bCs/>
                <w:color w:val="FFFFFF"/>
                <w:sz w:val="24"/>
                <w:szCs w:val="24"/>
                <w:lang w:val="en-MY"/>
              </w:rPr>
              <w:t>23</w:t>
            </w:r>
            <w:r>
              <w:rPr>
                <w:rFonts w:hint="eastAsia"/>
                <w:b/>
                <w:bCs/>
                <w:color w:val="FFFFFF"/>
                <w:sz w:val="24"/>
                <w:szCs w:val="24"/>
              </w:rPr>
              <w:t>/0</w:t>
            </w:r>
            <w:r>
              <w:rPr>
                <w:b/>
                <w:bCs/>
                <w:color w:val="FFFFFF"/>
                <w:sz w:val="24"/>
                <w:szCs w:val="24"/>
                <w:lang w:val="en-MY"/>
              </w:rPr>
              <w:t>3</w:t>
            </w:r>
            <w:r>
              <w:rPr>
                <w:rFonts w:hint="eastAsia"/>
                <w:b/>
                <w:bCs/>
                <w:color w:val="FFFFFF"/>
                <w:sz w:val="24"/>
                <w:szCs w:val="24"/>
              </w:rPr>
              <w:t>/2018</w:t>
            </w:r>
          </w:p>
        </w:tc>
        <w:tc>
          <w:tcPr>
            <w:tcW w:w="2370" w:type="dxa"/>
            <w:tcBorders>
              <w:top w:val="single" w:sz="12" w:space="0" w:color="FFFFFF"/>
              <w:left w:val="dotted" w:sz="4" w:space="0" w:color="auto"/>
              <w:bottom w:val="dotted" w:sz="4" w:space="0" w:color="auto"/>
              <w:right w:val="dotted" w:sz="4" w:space="0" w:color="auto"/>
            </w:tcBorders>
            <w:shd w:val="clear" w:color="auto" w:fill="AAAAAA"/>
          </w:tcPr>
          <w:p w:rsidR="00344482" w:rsidRDefault="007D5798">
            <w:pPr>
              <w:rPr>
                <w:b/>
                <w:bCs/>
                <w:color w:val="FFFFFF"/>
                <w:sz w:val="24"/>
                <w:szCs w:val="24"/>
              </w:rPr>
            </w:pPr>
            <w:r>
              <w:rPr>
                <w:rFonts w:hint="eastAsia"/>
                <w:b/>
                <w:bCs/>
                <w:color w:val="FFFFFF"/>
                <w:sz w:val="24"/>
                <w:szCs w:val="24"/>
              </w:rPr>
              <w:t>发布时间：</w:t>
            </w:r>
            <w:r>
              <w:rPr>
                <w:rFonts w:hint="eastAsia"/>
                <w:b/>
                <w:bCs/>
                <w:color w:val="FFFFFF"/>
                <w:sz w:val="24"/>
                <w:szCs w:val="24"/>
              </w:rPr>
              <w:t>3</w:t>
            </w:r>
            <w:r>
              <w:rPr>
                <w:rFonts w:ascii="Times New Roman" w:hAnsi="Times New Roman" w:cs="Times New Roman" w:hint="eastAsia"/>
                <w:b/>
                <w:bCs/>
                <w:color w:val="FFFFFF"/>
                <w:sz w:val="24"/>
                <w:szCs w:val="24"/>
              </w:rPr>
              <w:t>:15</w:t>
            </w:r>
            <w:r>
              <w:rPr>
                <w:rFonts w:hint="eastAsia"/>
                <w:b/>
                <w:bCs/>
                <w:color w:val="FFFFFF"/>
                <w:sz w:val="24"/>
                <w:szCs w:val="24"/>
              </w:rPr>
              <w:t>pm</w:t>
            </w:r>
          </w:p>
        </w:tc>
      </w:tr>
    </w:tbl>
    <w:p w:rsidR="00344482" w:rsidRDefault="00344482"/>
    <w:tbl>
      <w:tblPr>
        <w:tblStyle w:val="TableGrid"/>
        <w:tblpPr w:leftFromText="180" w:rightFromText="180" w:vertAnchor="text" w:horzAnchor="page" w:tblpX="1197" w:tblpY="174"/>
        <w:tblOverlap w:val="never"/>
        <w:tblW w:w="9620" w:type="dxa"/>
        <w:tblLayout w:type="fixed"/>
        <w:tblLook w:val="04A0"/>
      </w:tblPr>
      <w:tblGrid>
        <w:gridCol w:w="2411"/>
        <w:gridCol w:w="2411"/>
        <w:gridCol w:w="2399"/>
        <w:gridCol w:w="2399"/>
      </w:tblGrid>
      <w:tr w:rsidR="00344482">
        <w:trPr>
          <w:trHeight w:val="327"/>
        </w:trPr>
        <w:tc>
          <w:tcPr>
            <w:tcW w:w="2411" w:type="dxa"/>
            <w:tcBorders>
              <w:top w:val="single" w:sz="8" w:space="0" w:color="4BACC6"/>
              <w:left w:val="single" w:sz="8" w:space="0" w:color="4BACC6"/>
              <w:bottom w:val="single" w:sz="8" w:space="0" w:color="4BACC6"/>
              <w:right w:val="single" w:sz="8" w:space="0" w:color="4BACC6"/>
            </w:tcBorders>
            <w:shd w:val="clear" w:color="auto" w:fill="B7DDE8"/>
          </w:tcPr>
          <w:p w:rsidR="00FB1844" w:rsidRDefault="007D5798">
            <w:pPr>
              <w:rPr>
                <w:rFonts w:ascii="Helvetica" w:eastAsia="Helvetica" w:hAnsi="Helvetica" w:cs="Helvetica"/>
                <w:b/>
                <w:color w:val="333333"/>
                <w:sz w:val="24"/>
                <w:szCs w:val="24"/>
                <w:shd w:val="clear" w:color="auto" w:fill="FFFFFF"/>
              </w:rPr>
            </w:pPr>
            <w:r>
              <w:rPr>
                <w:rFonts w:ascii="Helvetica" w:eastAsia="Helvetica" w:hAnsi="Helvetica" w:cs="Helvetica"/>
                <w:b/>
                <w:color w:val="333333"/>
                <w:sz w:val="24"/>
                <w:szCs w:val="24"/>
                <w:shd w:val="clear" w:color="auto" w:fill="FFFFFF"/>
              </w:rPr>
              <w:t>亚马逊</w:t>
            </w:r>
            <w:r w:rsidR="00FB1844">
              <w:rPr>
                <w:rFonts w:ascii="Helvetica" w:eastAsia="Helvetica" w:hAnsi="Helvetica" w:cs="Helvetica"/>
                <w:b/>
                <w:color w:val="333333"/>
                <w:sz w:val="24"/>
                <w:szCs w:val="24"/>
                <w:shd w:val="clear" w:color="auto" w:fill="FFFFFF"/>
              </w:rPr>
              <w:t xml:space="preserve"> </w:t>
            </w:r>
          </w:p>
          <w:p w:rsidR="00344482" w:rsidRDefault="00FB1844">
            <w:pPr>
              <w:rPr>
                <w:rFonts w:ascii="Times New Roman" w:hAnsi="Times New Roman" w:cs="Times New Roman"/>
                <w:color w:val="000000"/>
                <w:sz w:val="24"/>
                <w:szCs w:val="24"/>
                <w:lang w:val="en-MY"/>
              </w:rPr>
            </w:pPr>
            <w:r>
              <w:rPr>
                <w:rFonts w:ascii="Helvetica" w:eastAsia="Helvetica" w:hAnsi="Helvetica" w:cs="Helvetica"/>
                <w:b/>
                <w:color w:val="333333"/>
                <w:sz w:val="24"/>
                <w:szCs w:val="24"/>
                <w:shd w:val="clear" w:color="auto" w:fill="FFFFFF"/>
              </w:rPr>
              <w:t>(Amazon)</w:t>
            </w:r>
          </w:p>
        </w:tc>
        <w:tc>
          <w:tcPr>
            <w:tcW w:w="2411"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pPr>
              <w:ind w:firstLineChars="200" w:firstLine="480"/>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w:t>
            </w:r>
            <w:r>
              <w:rPr>
                <w:rFonts w:ascii="Times New Roman" w:hAnsi="Times New Roman" w:cs="Times New Roman" w:hint="eastAsia"/>
                <w:color w:val="000000"/>
                <w:sz w:val="24"/>
                <w:szCs w:val="24"/>
              </w:rPr>
              <w:t>AMZN</w:t>
            </w:r>
            <w:r>
              <w:rPr>
                <w:rFonts w:ascii="Times New Roman" w:hAnsi="Times New Roman" w:cs="Times New Roman"/>
                <w:color w:val="000000"/>
                <w:sz w:val="24"/>
                <w:szCs w:val="24"/>
                <w:lang w:val="en-MY"/>
              </w:rPr>
              <w:t>)</w:t>
            </w:r>
          </w:p>
        </w:tc>
        <w:tc>
          <w:tcPr>
            <w:tcW w:w="2399"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pPr>
              <w:rPr>
                <w:rFonts w:ascii="Times New Roman" w:hAnsi="Times New Roman" w:cs="Times New Roman"/>
                <w:b/>
                <w:bCs/>
                <w:color w:val="000000"/>
                <w:sz w:val="24"/>
                <w:szCs w:val="24"/>
              </w:rPr>
            </w:pPr>
            <w:r>
              <w:rPr>
                <w:rFonts w:ascii="Times New Roman" w:hAnsi="Times New Roman" w:cs="Times New Roman"/>
                <w:b/>
                <w:bCs/>
                <w:color w:val="000000"/>
                <w:sz w:val="24"/>
                <w:szCs w:val="24"/>
              </w:rPr>
              <w:t>交易股数量：</w:t>
            </w:r>
          </w:p>
          <w:p w:rsidR="00FB1844" w:rsidRPr="00FB1844" w:rsidRDefault="00FB1844">
            <w:pPr>
              <w:rPr>
                <w:rFonts w:ascii="Times New Roman" w:hAnsi="Times New Roman" w:cs="Times New Roman"/>
                <w:b/>
                <w:color w:val="000000"/>
                <w:sz w:val="24"/>
                <w:szCs w:val="24"/>
              </w:rPr>
            </w:pPr>
            <w:r w:rsidRPr="00FB1844">
              <w:rPr>
                <w:rFonts w:ascii="Times New Roman" w:hAnsi="Times New Roman" w:cs="Times New Roman"/>
                <w:b/>
                <w:color w:val="000000"/>
                <w:sz w:val="24"/>
                <w:szCs w:val="24"/>
              </w:rPr>
              <w:t>(Stock Trading)</w:t>
            </w:r>
          </w:p>
        </w:tc>
        <w:tc>
          <w:tcPr>
            <w:tcW w:w="2399"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pPr>
              <w:ind w:firstLineChars="200" w:firstLine="480"/>
              <w:rPr>
                <w:rFonts w:ascii="Times New Roman" w:hAnsi="Times New Roman" w:cs="Times New Roman"/>
                <w:color w:val="000000"/>
                <w:sz w:val="24"/>
                <w:szCs w:val="24"/>
              </w:rPr>
            </w:pPr>
            <w:r>
              <w:rPr>
                <w:rFonts w:ascii="Times New Roman" w:hAnsi="Times New Roman" w:cs="Times New Roman" w:hint="eastAsia"/>
                <w:color w:val="000000"/>
                <w:sz w:val="24"/>
                <w:szCs w:val="24"/>
              </w:rPr>
              <w:t>1</w:t>
            </w:r>
            <w:r>
              <w:rPr>
                <w:rFonts w:ascii="Times New Roman" w:hAnsi="Times New Roman" w:cs="Times New Roman"/>
                <w:color w:val="000000"/>
                <w:sz w:val="24"/>
                <w:szCs w:val="24"/>
              </w:rPr>
              <w:t>000股</w:t>
            </w:r>
            <w:r w:rsidR="00FD682D">
              <w:rPr>
                <w:rFonts w:ascii="Times New Roman" w:hAnsi="Times New Roman" w:cs="Times New Roman"/>
                <w:color w:val="000000"/>
                <w:sz w:val="24"/>
                <w:szCs w:val="24"/>
              </w:rPr>
              <w:t xml:space="preserve"> share</w:t>
            </w:r>
          </w:p>
        </w:tc>
      </w:tr>
      <w:tr w:rsidR="00344482">
        <w:trPr>
          <w:trHeight w:val="366"/>
        </w:trPr>
        <w:tc>
          <w:tcPr>
            <w:tcW w:w="2411"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资金规模</w:t>
            </w:r>
          </w:p>
          <w:p w:rsidR="00FB1844" w:rsidRPr="00FB1844" w:rsidRDefault="00FB1844">
            <w:pPr>
              <w:rPr>
                <w:rFonts w:ascii="Times New Roman" w:hAnsi="Times New Roman" w:cs="Times New Roman"/>
                <w:b/>
                <w:color w:val="000000"/>
                <w:sz w:val="24"/>
                <w:szCs w:val="24"/>
              </w:rPr>
            </w:pPr>
            <w:r w:rsidRPr="00FB1844">
              <w:rPr>
                <w:rFonts w:ascii="Times New Roman" w:hAnsi="Times New Roman" w:cs="Times New Roman"/>
                <w:b/>
                <w:color w:val="000000"/>
                <w:sz w:val="24"/>
                <w:szCs w:val="24"/>
              </w:rPr>
              <w:t>(Size of Fund)</w:t>
            </w:r>
          </w:p>
        </w:tc>
        <w:tc>
          <w:tcPr>
            <w:tcW w:w="2411"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rPr>
                <w:rFonts w:ascii="Times New Roman" w:hAnsi="Times New Roman" w:cs="Times New Roman"/>
                <w:color w:val="000000"/>
                <w:sz w:val="24"/>
                <w:szCs w:val="24"/>
              </w:rPr>
            </w:pPr>
            <w:r>
              <w:rPr>
                <w:rFonts w:ascii="Times New Roman" w:hAnsi="Times New Roman" w:cs="Times New Roman" w:hint="eastAsia"/>
                <w:color w:val="000000"/>
                <w:sz w:val="24"/>
                <w:szCs w:val="24"/>
              </w:rPr>
              <w:t>USD 1,650,000.00</w:t>
            </w:r>
          </w:p>
        </w:tc>
        <w:tc>
          <w:tcPr>
            <w:tcW w:w="2399" w:type="dxa"/>
            <w:tcBorders>
              <w:top w:val="single" w:sz="8" w:space="0" w:color="4BACC6"/>
              <w:left w:val="single" w:sz="8" w:space="0" w:color="4BACC6"/>
              <w:bottom w:val="single" w:sz="8" w:space="0" w:color="4BACC6"/>
              <w:right w:val="single" w:sz="8" w:space="0" w:color="4BACC6"/>
            </w:tcBorders>
            <w:shd w:val="clear" w:color="auto" w:fill="FFFFFF"/>
          </w:tcPr>
          <w:p w:rsidR="00FB1844" w:rsidRDefault="007D5798">
            <w:pPr>
              <w:rPr>
                <w:rFonts w:ascii="Times New Roman" w:hAnsi="Times New Roman" w:cs="Times New Roman"/>
                <w:b/>
                <w:bCs/>
                <w:color w:val="000000"/>
                <w:sz w:val="24"/>
                <w:szCs w:val="24"/>
              </w:rPr>
            </w:pPr>
            <w:r>
              <w:rPr>
                <w:rFonts w:ascii="Times New Roman" w:hAnsi="Times New Roman" w:cs="Times New Roman"/>
                <w:b/>
                <w:bCs/>
                <w:color w:val="000000"/>
                <w:sz w:val="24"/>
                <w:szCs w:val="24"/>
              </w:rPr>
              <w:t>货币</w:t>
            </w:r>
            <w:r w:rsidR="00FB1844">
              <w:rPr>
                <w:rFonts w:ascii="Times New Roman" w:hAnsi="Times New Roman" w:cs="Times New Roman"/>
                <w:b/>
                <w:bCs/>
                <w:color w:val="000000"/>
                <w:sz w:val="24"/>
                <w:szCs w:val="24"/>
              </w:rPr>
              <w:t xml:space="preserve"> </w:t>
            </w:r>
          </w:p>
          <w:p w:rsidR="00344482" w:rsidRDefault="00FB1844">
            <w:pPr>
              <w:rPr>
                <w:rFonts w:ascii="Times New Roman" w:hAnsi="Times New Roman" w:cs="Times New Roman"/>
                <w:color w:val="000000"/>
                <w:sz w:val="24"/>
                <w:szCs w:val="24"/>
              </w:rPr>
            </w:pPr>
            <w:r>
              <w:rPr>
                <w:rFonts w:ascii="Times New Roman" w:hAnsi="Times New Roman" w:cs="Times New Roman"/>
                <w:b/>
                <w:bCs/>
                <w:color w:val="000000"/>
                <w:sz w:val="24"/>
                <w:szCs w:val="24"/>
              </w:rPr>
              <w:t>(Currency)</w:t>
            </w:r>
          </w:p>
        </w:tc>
        <w:tc>
          <w:tcPr>
            <w:tcW w:w="2399"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ind w:firstLineChars="300" w:firstLine="720"/>
              <w:rPr>
                <w:rFonts w:ascii="Times New Roman" w:hAnsi="Times New Roman" w:cs="Times New Roman"/>
                <w:color w:val="000000"/>
                <w:sz w:val="24"/>
                <w:szCs w:val="24"/>
              </w:rPr>
            </w:pPr>
            <w:r>
              <w:rPr>
                <w:rFonts w:ascii="Times New Roman" w:hAnsi="Times New Roman" w:cs="Times New Roman" w:hint="eastAsia"/>
                <w:color w:val="000000"/>
                <w:sz w:val="24"/>
                <w:szCs w:val="24"/>
              </w:rPr>
              <w:t>USD</w:t>
            </w:r>
          </w:p>
        </w:tc>
      </w:tr>
    </w:tbl>
    <w:p w:rsidR="00344482" w:rsidRDefault="00344482">
      <w:pPr>
        <w:rPr>
          <w:lang w:val="en-MY"/>
        </w:rPr>
      </w:pPr>
    </w:p>
    <w:p w:rsidR="00344482" w:rsidRDefault="007D5798">
      <w:r>
        <w:rPr>
          <w:noProof/>
          <w:lang w:eastAsia="en-US"/>
        </w:rPr>
        <w:drawing>
          <wp:inline distT="0" distB="0" distL="114300" distR="114300">
            <wp:extent cx="3161665" cy="2314575"/>
            <wp:effectExtent l="0" t="0" r="635" b="952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pic:cNvPicPr>
                  </pic:nvPicPr>
                  <pic:blipFill>
                    <a:blip r:embed="rId7"/>
                    <a:stretch>
                      <a:fillRect/>
                    </a:stretch>
                  </pic:blipFill>
                  <pic:spPr>
                    <a:xfrm>
                      <a:off x="0" y="0"/>
                      <a:ext cx="3161665" cy="2314575"/>
                    </a:xfrm>
                    <a:prstGeom prst="rect">
                      <a:avLst/>
                    </a:prstGeom>
                    <a:noFill/>
                    <a:ln w="9525">
                      <a:noFill/>
                    </a:ln>
                  </pic:spPr>
                </pic:pic>
              </a:graphicData>
            </a:graphic>
          </wp:inline>
        </w:drawing>
      </w:r>
      <w:r>
        <w:rPr>
          <w:noProof/>
          <w:lang w:eastAsia="en-US"/>
        </w:rPr>
        <w:drawing>
          <wp:inline distT="0" distB="0" distL="114300" distR="114300">
            <wp:extent cx="3075940" cy="4333240"/>
            <wp:effectExtent l="0" t="0" r="10160" b="1016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8"/>
                    <a:stretch>
                      <a:fillRect/>
                    </a:stretch>
                  </pic:blipFill>
                  <pic:spPr>
                    <a:xfrm>
                      <a:off x="0" y="0"/>
                      <a:ext cx="3075940" cy="4333240"/>
                    </a:xfrm>
                    <a:prstGeom prst="rect">
                      <a:avLst/>
                    </a:prstGeom>
                    <a:noFill/>
                    <a:ln w="9525">
                      <a:noFill/>
                    </a:ln>
                  </pic:spPr>
                </pic:pic>
              </a:graphicData>
            </a:graphic>
          </wp:inline>
        </w:drawing>
      </w:r>
    </w:p>
    <w:p w:rsidR="00FB1844" w:rsidRDefault="00FB1844">
      <w:pPr>
        <w:pStyle w:val="Heading1"/>
        <w:shd w:val="clear" w:color="auto" w:fill="FFFFFF"/>
        <w:spacing w:beforeAutospacing="0" w:afterAutospacing="0" w:line="540" w:lineRule="atLeast"/>
        <w:rPr>
          <w:rFonts w:ascii="Helvetica" w:eastAsia="Helvetica" w:hAnsi="Helvetica" w:cs="Helvetica" w:hint="default"/>
          <w:color w:val="333333"/>
          <w:sz w:val="24"/>
          <w:szCs w:val="24"/>
          <w:shd w:val="clear" w:color="auto" w:fill="FFFFFF"/>
        </w:rPr>
      </w:pPr>
    </w:p>
    <w:p w:rsidR="00FB1844" w:rsidRDefault="00FB1844">
      <w:pPr>
        <w:pStyle w:val="Heading1"/>
        <w:shd w:val="clear" w:color="auto" w:fill="FFFFFF"/>
        <w:spacing w:beforeAutospacing="0" w:afterAutospacing="0" w:line="540" w:lineRule="atLeast"/>
        <w:rPr>
          <w:rFonts w:ascii="Helvetica" w:eastAsia="Helvetica" w:hAnsi="Helvetica" w:cs="Helvetica" w:hint="default"/>
          <w:color w:val="333333"/>
          <w:sz w:val="24"/>
          <w:szCs w:val="24"/>
          <w:shd w:val="clear" w:color="auto" w:fill="FFFFFF"/>
        </w:rPr>
      </w:pPr>
    </w:p>
    <w:p w:rsidR="00344482" w:rsidRDefault="007D5798">
      <w:pPr>
        <w:pStyle w:val="Heading1"/>
        <w:shd w:val="clear" w:color="auto" w:fill="FFFFFF"/>
        <w:spacing w:beforeAutospacing="0" w:afterAutospacing="0" w:line="540" w:lineRule="atLeast"/>
        <w:rPr>
          <w:rFonts w:ascii="Helvetica" w:eastAsia="Helvetica" w:hAnsi="Helvetica" w:cs="Helvetica" w:hint="default"/>
          <w:color w:val="333333"/>
          <w:sz w:val="24"/>
          <w:szCs w:val="24"/>
          <w:shd w:val="clear" w:color="auto" w:fill="FFFFFF"/>
        </w:rPr>
      </w:pPr>
      <w:r>
        <w:rPr>
          <w:rFonts w:ascii="Helvetica" w:eastAsia="Helvetica" w:hAnsi="Helvetica" w:cs="Helvetica" w:hint="default"/>
          <w:color w:val="333333"/>
          <w:sz w:val="24"/>
          <w:szCs w:val="24"/>
          <w:shd w:val="clear" w:color="auto" w:fill="FFFFFF"/>
        </w:rPr>
        <w:lastRenderedPageBreak/>
        <w:t>亚马逊发布无人机新专利 可根据人类手势送货</w:t>
      </w:r>
      <w:r w:rsidR="00FB1844">
        <w:rPr>
          <w:rFonts w:ascii="Helvetica" w:eastAsia="Helvetica" w:hAnsi="Helvetica" w:cs="Helvetica" w:hint="default"/>
          <w:color w:val="333333"/>
          <w:sz w:val="24"/>
          <w:szCs w:val="24"/>
          <w:shd w:val="clear" w:color="auto" w:fill="FFFFFF"/>
        </w:rPr>
        <w:t xml:space="preserve"> </w:t>
      </w:r>
    </w:p>
    <w:p w:rsidR="00FB1844" w:rsidRPr="00D73514" w:rsidRDefault="00FB1844" w:rsidP="00FB1844">
      <w:pPr>
        <w:rPr>
          <w:b/>
          <w:sz w:val="28"/>
          <w:szCs w:val="28"/>
        </w:rPr>
      </w:pPr>
      <w:r w:rsidRPr="00D73514">
        <w:rPr>
          <w:b/>
          <w:sz w:val="28"/>
          <w:szCs w:val="28"/>
        </w:rPr>
        <w:t>(Amazon unveils new patent for drone based on human gesture delivery)</w:t>
      </w:r>
    </w:p>
    <w:p w:rsidR="00344482" w:rsidRDefault="007D5798">
      <w:pPr>
        <w:pStyle w:val="Heading1"/>
        <w:shd w:val="clear" w:color="auto" w:fill="FFFFFF"/>
        <w:spacing w:beforeAutospacing="0" w:afterAutospacing="0" w:line="540" w:lineRule="atLeast"/>
        <w:rPr>
          <w:rFonts w:hint="default"/>
        </w:rPr>
      </w:pPr>
      <w:r>
        <w:rPr>
          <w:noProof/>
          <w:lang w:eastAsia="en-US"/>
        </w:rPr>
        <w:drawing>
          <wp:inline distT="0" distB="0" distL="114300" distR="114300">
            <wp:extent cx="6432550" cy="2183130"/>
            <wp:effectExtent l="0" t="0" r="6350" b="762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a:blip r:embed="rId9"/>
                    <a:stretch>
                      <a:fillRect/>
                    </a:stretch>
                  </pic:blipFill>
                  <pic:spPr>
                    <a:xfrm>
                      <a:off x="0" y="0"/>
                      <a:ext cx="6432550" cy="2183130"/>
                    </a:xfrm>
                    <a:prstGeom prst="rect">
                      <a:avLst/>
                    </a:prstGeom>
                    <a:noFill/>
                    <a:ln w="9525">
                      <a:noFill/>
                    </a:ln>
                  </pic:spPr>
                </pic:pic>
              </a:graphicData>
            </a:graphic>
          </wp:inline>
        </w:drawing>
      </w:r>
    </w:p>
    <w:p w:rsidR="00344482" w:rsidRDefault="007D5798">
      <w:pPr>
        <w:rPr>
          <w:b/>
          <w:bCs/>
          <w:sz w:val="28"/>
          <w:szCs w:val="28"/>
        </w:rPr>
      </w:pPr>
      <w:r>
        <w:rPr>
          <w:rFonts w:hint="eastAsia"/>
          <w:b/>
          <w:bCs/>
          <w:sz w:val="28"/>
          <w:szCs w:val="28"/>
        </w:rPr>
        <w:t>基金会融资</w:t>
      </w:r>
      <w:r w:rsidR="00FB1844">
        <w:rPr>
          <w:b/>
          <w:bCs/>
          <w:sz w:val="28"/>
          <w:szCs w:val="28"/>
        </w:rPr>
        <w:t xml:space="preserve"> (Foundation of Fund)</w:t>
      </w:r>
    </w:p>
    <w:tbl>
      <w:tblPr>
        <w:tblStyle w:val="TableGrid"/>
        <w:tblW w:w="10551" w:type="dxa"/>
        <w:tblLayout w:type="fixed"/>
        <w:tblLook w:val="04A0"/>
      </w:tblPr>
      <w:tblGrid>
        <w:gridCol w:w="2642"/>
        <w:gridCol w:w="2642"/>
        <w:gridCol w:w="2639"/>
        <w:gridCol w:w="2628"/>
      </w:tblGrid>
      <w:tr w:rsidR="00344482">
        <w:tc>
          <w:tcPr>
            <w:tcW w:w="2642"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rsidP="00EC79F9">
            <w:pPr>
              <w:ind w:firstLineChars="200" w:firstLine="482"/>
              <w:jc w:val="center"/>
              <w:rPr>
                <w:b/>
                <w:bCs/>
                <w:color w:val="000000"/>
                <w:sz w:val="24"/>
                <w:szCs w:val="24"/>
              </w:rPr>
            </w:pPr>
            <w:r>
              <w:rPr>
                <w:rFonts w:hint="eastAsia"/>
                <w:b/>
                <w:bCs/>
                <w:color w:val="000000"/>
                <w:sz w:val="24"/>
                <w:szCs w:val="24"/>
              </w:rPr>
              <w:t>项目资金规模</w:t>
            </w:r>
          </w:p>
          <w:p w:rsidR="00FB1844" w:rsidRDefault="00FB1844" w:rsidP="00EC79F9">
            <w:pPr>
              <w:jc w:val="center"/>
              <w:rPr>
                <w:b/>
                <w:bCs/>
                <w:color w:val="000000"/>
                <w:sz w:val="28"/>
                <w:szCs w:val="28"/>
              </w:rPr>
            </w:pPr>
            <w:r>
              <w:rPr>
                <w:b/>
                <w:bCs/>
                <w:color w:val="000000"/>
                <w:sz w:val="28"/>
                <w:szCs w:val="28"/>
              </w:rPr>
              <w:t>(Funding Scale)</w:t>
            </w:r>
          </w:p>
        </w:tc>
        <w:tc>
          <w:tcPr>
            <w:tcW w:w="2642"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rsidP="00EC79F9">
            <w:pPr>
              <w:jc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总</w:t>
            </w:r>
            <w:r>
              <w:rPr>
                <w:rFonts w:ascii="Times New Roman" w:hAnsi="Times New Roman" w:cs="Times New Roman"/>
                <w:b/>
                <w:bCs/>
                <w:color w:val="000000"/>
                <w:sz w:val="24"/>
                <w:szCs w:val="24"/>
              </w:rPr>
              <w:t>股</w:t>
            </w:r>
            <w:r>
              <w:rPr>
                <w:rFonts w:ascii="Times New Roman" w:hAnsi="Times New Roman" w:cs="Times New Roman" w:hint="eastAsia"/>
                <w:b/>
                <w:bCs/>
                <w:color w:val="000000"/>
                <w:sz w:val="24"/>
                <w:szCs w:val="24"/>
              </w:rPr>
              <w:t>本</w:t>
            </w:r>
          </w:p>
          <w:p w:rsidR="00FB1844" w:rsidRPr="00FB1844" w:rsidRDefault="00FB1844" w:rsidP="00EC79F9">
            <w:pPr>
              <w:jc w:val="center"/>
              <w:rPr>
                <w:b/>
                <w:bCs/>
                <w:color w:val="000000"/>
                <w:sz w:val="28"/>
                <w:szCs w:val="28"/>
              </w:rPr>
            </w:pPr>
            <w:r w:rsidRPr="00FB1844">
              <w:rPr>
                <w:b/>
                <w:bCs/>
                <w:color w:val="000000"/>
                <w:sz w:val="28"/>
                <w:szCs w:val="28"/>
              </w:rPr>
              <w:t>(</w:t>
            </w:r>
            <w:r>
              <w:rPr>
                <w:b/>
                <w:bCs/>
                <w:color w:val="000000"/>
                <w:sz w:val="28"/>
                <w:szCs w:val="28"/>
              </w:rPr>
              <w:t>Share C</w:t>
            </w:r>
            <w:r w:rsidRPr="00FB1844">
              <w:rPr>
                <w:b/>
                <w:bCs/>
                <w:color w:val="000000"/>
                <w:sz w:val="28"/>
                <w:szCs w:val="28"/>
              </w:rPr>
              <w:t>apital)</w:t>
            </w:r>
          </w:p>
        </w:tc>
        <w:tc>
          <w:tcPr>
            <w:tcW w:w="2639"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rsidP="00EC79F9">
            <w:pPr>
              <w:ind w:firstLineChars="400" w:firstLine="964"/>
              <w:jc w:val="left"/>
              <w:rPr>
                <w:b/>
                <w:bCs/>
                <w:color w:val="000000"/>
                <w:sz w:val="24"/>
                <w:szCs w:val="24"/>
              </w:rPr>
            </w:pPr>
            <w:r>
              <w:rPr>
                <w:rFonts w:hint="eastAsia"/>
                <w:b/>
                <w:bCs/>
                <w:color w:val="000000"/>
                <w:sz w:val="24"/>
                <w:szCs w:val="24"/>
              </w:rPr>
              <w:t>每手</w:t>
            </w:r>
          </w:p>
          <w:p w:rsidR="00FB1844" w:rsidRPr="00FB1844" w:rsidRDefault="00FB1844" w:rsidP="00EC79F9">
            <w:pPr>
              <w:jc w:val="center"/>
              <w:rPr>
                <w:b/>
                <w:bCs/>
                <w:color w:val="000000"/>
                <w:sz w:val="28"/>
                <w:szCs w:val="28"/>
              </w:rPr>
            </w:pPr>
            <w:r>
              <w:rPr>
                <w:b/>
                <w:bCs/>
                <w:color w:val="000000"/>
                <w:sz w:val="28"/>
                <w:szCs w:val="28"/>
              </w:rPr>
              <w:t>(Each</w:t>
            </w:r>
            <w:r w:rsidRPr="00FB1844">
              <w:rPr>
                <w:b/>
                <w:bCs/>
                <w:color w:val="000000"/>
                <w:sz w:val="28"/>
                <w:szCs w:val="28"/>
              </w:rPr>
              <w:t xml:space="preserve"> Lot)</w:t>
            </w:r>
          </w:p>
        </w:tc>
        <w:tc>
          <w:tcPr>
            <w:tcW w:w="2628"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rsidP="00EC79F9">
            <w:pPr>
              <w:ind w:firstLineChars="300" w:firstLine="723"/>
              <w:jc w:val="left"/>
              <w:rPr>
                <w:b/>
                <w:bCs/>
                <w:color w:val="000000"/>
                <w:sz w:val="24"/>
                <w:szCs w:val="24"/>
              </w:rPr>
            </w:pPr>
            <w:r>
              <w:rPr>
                <w:rFonts w:hint="eastAsia"/>
                <w:b/>
                <w:bCs/>
                <w:color w:val="000000"/>
                <w:sz w:val="24"/>
                <w:szCs w:val="24"/>
              </w:rPr>
              <w:t>每股市价</w:t>
            </w:r>
          </w:p>
          <w:p w:rsidR="00FB1844" w:rsidRPr="00D73514" w:rsidRDefault="00FB1844" w:rsidP="00EC79F9">
            <w:pPr>
              <w:jc w:val="center"/>
              <w:rPr>
                <w:b/>
                <w:bCs/>
                <w:color w:val="000000"/>
                <w:sz w:val="28"/>
                <w:szCs w:val="28"/>
              </w:rPr>
            </w:pPr>
            <w:r w:rsidRPr="00D73514">
              <w:rPr>
                <w:b/>
                <w:bCs/>
                <w:color w:val="000000"/>
                <w:sz w:val="28"/>
                <w:szCs w:val="28"/>
              </w:rPr>
              <w:t>(Per Share Price)</w:t>
            </w:r>
          </w:p>
        </w:tc>
      </w:tr>
      <w:tr w:rsidR="00344482">
        <w:tc>
          <w:tcPr>
            <w:tcW w:w="2642"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EC79F9">
            <w:pPr>
              <w:rPr>
                <w:b/>
                <w:bCs/>
                <w:color w:val="000000"/>
                <w:sz w:val="28"/>
                <w:szCs w:val="28"/>
              </w:rPr>
            </w:pPr>
            <w:r>
              <w:rPr>
                <w:rFonts w:ascii="Times New Roman" w:hAnsi="Times New Roman" w:cs="Times New Roman"/>
                <w:color w:val="000000"/>
                <w:sz w:val="24"/>
                <w:szCs w:val="24"/>
              </w:rPr>
              <w:t xml:space="preserve">   </w:t>
            </w:r>
            <w:r w:rsidR="007D5798">
              <w:rPr>
                <w:rFonts w:ascii="Times New Roman" w:hAnsi="Times New Roman" w:cs="Times New Roman" w:hint="eastAsia"/>
                <w:color w:val="000000"/>
                <w:sz w:val="24"/>
                <w:szCs w:val="24"/>
              </w:rPr>
              <w:t>USD 1,650</w:t>
            </w:r>
            <w:r w:rsidR="007D5798">
              <w:rPr>
                <w:rFonts w:ascii="Times New Roman" w:hAnsi="Times New Roman" w:cs="Times New Roman"/>
                <w:color w:val="000000"/>
                <w:sz w:val="24"/>
                <w:szCs w:val="24"/>
              </w:rPr>
              <w:t>,000.00</w:t>
            </w:r>
          </w:p>
        </w:tc>
        <w:tc>
          <w:tcPr>
            <w:tcW w:w="2642"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EC79F9" w:rsidP="00EC79F9">
            <w:pPr>
              <w:rPr>
                <w:b/>
                <w:bCs/>
                <w:color w:val="000000"/>
                <w:sz w:val="28"/>
                <w:szCs w:val="28"/>
              </w:rPr>
            </w:pPr>
            <w:r>
              <w:rPr>
                <w:rFonts w:ascii="Times New Roman" w:hAnsi="Times New Roman" w:cs="Times New Roman"/>
                <w:color w:val="000000"/>
                <w:sz w:val="24"/>
                <w:szCs w:val="24"/>
                <w:lang w:val="en-MY"/>
              </w:rPr>
              <w:t xml:space="preserve">     </w:t>
            </w:r>
            <w:r w:rsidR="007D5798">
              <w:rPr>
                <w:rFonts w:ascii="Times New Roman" w:hAnsi="Times New Roman" w:cs="Times New Roman"/>
                <w:color w:val="000000"/>
                <w:sz w:val="24"/>
                <w:szCs w:val="24"/>
                <w:lang w:val="en-MY"/>
              </w:rPr>
              <w:t>10</w:t>
            </w:r>
            <w:r w:rsidR="007D5798">
              <w:rPr>
                <w:rFonts w:ascii="Times New Roman" w:hAnsi="Times New Roman" w:cs="Times New Roman" w:hint="eastAsia"/>
                <w:color w:val="000000"/>
                <w:sz w:val="24"/>
                <w:szCs w:val="24"/>
              </w:rPr>
              <w:t>00</w:t>
            </w:r>
            <w:r w:rsidR="007D5798">
              <w:rPr>
                <w:rFonts w:ascii="Times New Roman" w:hAnsi="Times New Roman" w:cs="Times New Roman"/>
                <w:color w:val="000000"/>
                <w:sz w:val="24"/>
                <w:szCs w:val="24"/>
              </w:rPr>
              <w:t>股</w:t>
            </w:r>
            <w:r w:rsidR="00FB1844">
              <w:rPr>
                <w:rFonts w:ascii="Times New Roman" w:hAnsi="Times New Roman" w:cs="Times New Roman"/>
                <w:color w:val="000000"/>
                <w:sz w:val="24"/>
                <w:szCs w:val="24"/>
              </w:rPr>
              <w:t xml:space="preserve"> share</w:t>
            </w:r>
          </w:p>
        </w:tc>
        <w:tc>
          <w:tcPr>
            <w:tcW w:w="2639"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EC79F9" w:rsidP="00EC79F9">
            <w:pPr>
              <w:rPr>
                <w:b/>
                <w:bCs/>
                <w:color w:val="000000"/>
                <w:sz w:val="28"/>
                <w:szCs w:val="28"/>
              </w:rPr>
            </w:pPr>
            <w:r>
              <w:rPr>
                <w:rFonts w:ascii="Times New Roman" w:hAnsi="Times New Roman" w:cs="Times New Roman"/>
                <w:color w:val="000000"/>
                <w:sz w:val="24"/>
                <w:szCs w:val="24"/>
                <w:lang w:val="en-MY"/>
              </w:rPr>
              <w:t xml:space="preserve">      </w:t>
            </w:r>
            <w:r w:rsidR="007D5798">
              <w:rPr>
                <w:rFonts w:ascii="Times New Roman" w:hAnsi="Times New Roman" w:cs="Times New Roman"/>
                <w:color w:val="000000"/>
                <w:sz w:val="24"/>
                <w:szCs w:val="24"/>
                <w:lang w:val="en-MY"/>
              </w:rPr>
              <w:t>10</w:t>
            </w:r>
            <w:r w:rsidR="007D5798">
              <w:rPr>
                <w:rFonts w:ascii="Times New Roman" w:hAnsi="Times New Roman" w:cs="Times New Roman"/>
                <w:color w:val="000000"/>
                <w:sz w:val="24"/>
                <w:szCs w:val="24"/>
              </w:rPr>
              <w:t>股</w:t>
            </w:r>
            <w:r w:rsidR="00FB1844">
              <w:rPr>
                <w:rFonts w:ascii="Times New Roman" w:hAnsi="Times New Roman" w:cs="Times New Roman"/>
                <w:color w:val="000000"/>
                <w:sz w:val="24"/>
                <w:szCs w:val="24"/>
              </w:rPr>
              <w:t xml:space="preserve"> share</w:t>
            </w:r>
          </w:p>
        </w:tc>
        <w:tc>
          <w:tcPr>
            <w:tcW w:w="2628"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EC79F9" w:rsidP="00EC79F9">
            <w:pPr>
              <w:rPr>
                <w:b/>
                <w:bCs/>
                <w:color w:val="000000"/>
                <w:sz w:val="28"/>
                <w:szCs w:val="28"/>
              </w:rPr>
            </w:pPr>
            <w:r>
              <w:rPr>
                <w:rFonts w:ascii="Times New Roman" w:hAnsi="Times New Roman" w:cs="Times New Roman"/>
                <w:color w:val="000000"/>
                <w:sz w:val="24"/>
                <w:szCs w:val="24"/>
              </w:rPr>
              <w:t xml:space="preserve">    </w:t>
            </w:r>
            <w:r w:rsidR="007D5798">
              <w:rPr>
                <w:rFonts w:ascii="Times New Roman" w:hAnsi="Times New Roman" w:cs="Times New Roman" w:hint="eastAsia"/>
                <w:color w:val="000000"/>
                <w:sz w:val="24"/>
                <w:szCs w:val="24"/>
              </w:rPr>
              <w:t>USD 16,500.00</w:t>
            </w:r>
          </w:p>
        </w:tc>
      </w:tr>
    </w:tbl>
    <w:p w:rsidR="00344482" w:rsidRDefault="00344482">
      <w:pPr>
        <w:rPr>
          <w:b/>
          <w:bCs/>
          <w:sz w:val="28"/>
          <w:szCs w:val="28"/>
        </w:rPr>
      </w:pPr>
    </w:p>
    <w:p w:rsidR="00344482" w:rsidRDefault="007D5798">
      <w:pPr>
        <w:rPr>
          <w:b/>
          <w:bCs/>
          <w:sz w:val="24"/>
          <w:szCs w:val="24"/>
        </w:rPr>
      </w:pPr>
      <w:r>
        <w:rPr>
          <w:rFonts w:hint="eastAsia"/>
          <w:b/>
          <w:bCs/>
          <w:sz w:val="24"/>
          <w:szCs w:val="24"/>
        </w:rPr>
        <w:t>利息协议锁定期</w:t>
      </w:r>
      <w:r w:rsidR="00FB1844">
        <w:rPr>
          <w:b/>
          <w:bCs/>
          <w:sz w:val="24"/>
          <w:szCs w:val="24"/>
        </w:rPr>
        <w:t xml:space="preserve"> (</w:t>
      </w:r>
      <w:r w:rsidR="00FB1844" w:rsidRPr="00FB1844">
        <w:rPr>
          <w:b/>
          <w:bCs/>
          <w:sz w:val="28"/>
          <w:szCs w:val="28"/>
        </w:rPr>
        <w:t xml:space="preserve">Interest </w:t>
      </w:r>
      <w:r w:rsidR="00FB1844">
        <w:rPr>
          <w:b/>
          <w:bCs/>
          <w:sz w:val="28"/>
          <w:szCs w:val="28"/>
        </w:rPr>
        <w:t>A</w:t>
      </w:r>
      <w:r w:rsidR="00FB1844" w:rsidRPr="00FB1844">
        <w:rPr>
          <w:b/>
          <w:bCs/>
          <w:sz w:val="28"/>
          <w:szCs w:val="28"/>
        </w:rPr>
        <w:t>greement lock</w:t>
      </w:r>
      <w:r w:rsidR="00FB1844">
        <w:rPr>
          <w:b/>
          <w:bCs/>
          <w:sz w:val="28"/>
          <w:szCs w:val="28"/>
        </w:rPr>
        <w:t>ing</w:t>
      </w:r>
      <w:r w:rsidR="00FB1844" w:rsidRPr="00FB1844">
        <w:rPr>
          <w:b/>
          <w:bCs/>
          <w:sz w:val="28"/>
          <w:szCs w:val="28"/>
        </w:rPr>
        <w:t xml:space="preserve"> period</w:t>
      </w:r>
      <w:r w:rsidR="00FB1844">
        <w:rPr>
          <w:b/>
          <w:bCs/>
          <w:sz w:val="28"/>
          <w:szCs w:val="28"/>
        </w:rPr>
        <w:t>)</w:t>
      </w:r>
    </w:p>
    <w:tbl>
      <w:tblPr>
        <w:tblStyle w:val="TableGrid"/>
        <w:tblW w:w="10616" w:type="dxa"/>
        <w:tblLayout w:type="fixed"/>
        <w:tblLook w:val="04A0"/>
      </w:tblPr>
      <w:tblGrid>
        <w:gridCol w:w="2654"/>
        <w:gridCol w:w="2654"/>
        <w:gridCol w:w="2654"/>
        <w:gridCol w:w="2654"/>
      </w:tblGrid>
      <w:tr w:rsidR="00344482">
        <w:tc>
          <w:tcPr>
            <w:tcW w:w="5308" w:type="dxa"/>
            <w:gridSpan w:val="2"/>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rsidP="00EC79F9">
            <w:pPr>
              <w:jc w:val="center"/>
              <w:rPr>
                <w:b/>
                <w:bCs/>
                <w:color w:val="000000"/>
                <w:sz w:val="28"/>
                <w:szCs w:val="28"/>
              </w:rPr>
            </w:pPr>
            <w:r>
              <w:rPr>
                <w:rFonts w:hint="eastAsia"/>
                <w:b/>
                <w:bCs/>
                <w:color w:val="000000"/>
                <w:sz w:val="28"/>
                <w:szCs w:val="28"/>
              </w:rPr>
              <w:t>18</w:t>
            </w:r>
            <w:r>
              <w:rPr>
                <w:rFonts w:hint="eastAsia"/>
                <w:b/>
                <w:bCs/>
                <w:color w:val="000000"/>
                <w:sz w:val="28"/>
                <w:szCs w:val="28"/>
              </w:rPr>
              <w:t>个月</w:t>
            </w:r>
            <w:r w:rsidR="00EC79F9">
              <w:rPr>
                <w:b/>
                <w:bCs/>
                <w:color w:val="000000"/>
                <w:sz w:val="28"/>
                <w:szCs w:val="28"/>
              </w:rPr>
              <w:t xml:space="preserve"> (18-Month)</w:t>
            </w:r>
          </w:p>
        </w:tc>
        <w:tc>
          <w:tcPr>
            <w:tcW w:w="5308" w:type="dxa"/>
            <w:gridSpan w:val="2"/>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rsidP="00EC79F9">
            <w:pPr>
              <w:jc w:val="center"/>
              <w:rPr>
                <w:b/>
                <w:bCs/>
                <w:color w:val="000000"/>
                <w:sz w:val="28"/>
                <w:szCs w:val="28"/>
              </w:rPr>
            </w:pPr>
            <w:r>
              <w:rPr>
                <w:rFonts w:hint="eastAsia"/>
                <w:b/>
                <w:bCs/>
                <w:color w:val="000000"/>
                <w:sz w:val="28"/>
                <w:szCs w:val="28"/>
              </w:rPr>
              <w:t>36</w:t>
            </w:r>
            <w:r>
              <w:rPr>
                <w:rFonts w:hint="eastAsia"/>
                <w:b/>
                <w:bCs/>
                <w:color w:val="000000"/>
                <w:sz w:val="28"/>
                <w:szCs w:val="28"/>
              </w:rPr>
              <w:t>个月</w:t>
            </w:r>
            <w:r w:rsidR="00EC79F9">
              <w:rPr>
                <w:b/>
                <w:bCs/>
                <w:color w:val="000000"/>
                <w:sz w:val="28"/>
                <w:szCs w:val="28"/>
              </w:rPr>
              <w:t xml:space="preserve"> (36-Month)</w:t>
            </w:r>
          </w:p>
        </w:tc>
      </w:tr>
      <w:tr w:rsidR="00344482">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ind w:firstLineChars="300" w:firstLine="720"/>
              <w:rPr>
                <w:color w:val="000000"/>
                <w:sz w:val="24"/>
                <w:szCs w:val="24"/>
              </w:rPr>
            </w:pPr>
            <w:r>
              <w:rPr>
                <w:rFonts w:hint="eastAsia"/>
                <w:color w:val="000000"/>
                <w:sz w:val="24"/>
                <w:szCs w:val="24"/>
              </w:rPr>
              <w:t>12</w:t>
            </w:r>
            <w:r>
              <w:rPr>
                <w:rFonts w:hint="eastAsia"/>
                <w:color w:val="000000"/>
                <w:sz w:val="24"/>
                <w:szCs w:val="24"/>
              </w:rPr>
              <w:t>个月</w:t>
            </w: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ind w:firstLineChars="300" w:firstLine="720"/>
              <w:rPr>
                <w:color w:val="000000"/>
                <w:sz w:val="24"/>
                <w:szCs w:val="24"/>
              </w:rPr>
            </w:pPr>
            <w:r>
              <w:rPr>
                <w:rFonts w:hint="eastAsia"/>
                <w:color w:val="000000"/>
                <w:sz w:val="24"/>
                <w:szCs w:val="24"/>
              </w:rPr>
              <w:t>7.8%</w:t>
            </w: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ind w:firstLineChars="200" w:firstLine="480"/>
              <w:rPr>
                <w:color w:val="000000"/>
                <w:sz w:val="24"/>
                <w:szCs w:val="24"/>
              </w:rPr>
            </w:pPr>
            <w:r>
              <w:rPr>
                <w:rFonts w:hint="eastAsia"/>
                <w:color w:val="000000"/>
                <w:sz w:val="24"/>
                <w:szCs w:val="24"/>
              </w:rPr>
              <w:t>12</w:t>
            </w:r>
            <w:r>
              <w:rPr>
                <w:rFonts w:hint="eastAsia"/>
                <w:color w:val="000000"/>
                <w:sz w:val="24"/>
                <w:szCs w:val="24"/>
              </w:rPr>
              <w:t>个月</w:t>
            </w: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ind w:firstLineChars="300" w:firstLine="720"/>
              <w:rPr>
                <w:color w:val="000000"/>
                <w:sz w:val="24"/>
                <w:szCs w:val="24"/>
              </w:rPr>
            </w:pPr>
            <w:r>
              <w:rPr>
                <w:rFonts w:hint="eastAsia"/>
                <w:color w:val="000000"/>
                <w:sz w:val="24"/>
                <w:szCs w:val="24"/>
              </w:rPr>
              <w:t>7.8%</w:t>
            </w:r>
          </w:p>
        </w:tc>
      </w:tr>
      <w:tr w:rsidR="00344482">
        <w:tc>
          <w:tcPr>
            <w:tcW w:w="2654"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pPr>
              <w:ind w:firstLineChars="300" w:firstLine="720"/>
              <w:rPr>
                <w:color w:val="000000"/>
                <w:sz w:val="24"/>
                <w:szCs w:val="24"/>
              </w:rPr>
            </w:pPr>
            <w:r>
              <w:rPr>
                <w:rFonts w:hint="eastAsia"/>
                <w:color w:val="000000"/>
                <w:sz w:val="24"/>
                <w:szCs w:val="24"/>
              </w:rPr>
              <w:t>6</w:t>
            </w:r>
            <w:r>
              <w:rPr>
                <w:rFonts w:hint="eastAsia"/>
                <w:color w:val="000000"/>
                <w:sz w:val="24"/>
                <w:szCs w:val="24"/>
              </w:rPr>
              <w:t>个月</w:t>
            </w:r>
          </w:p>
        </w:tc>
        <w:tc>
          <w:tcPr>
            <w:tcW w:w="2654"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pPr>
              <w:ind w:firstLineChars="300" w:firstLine="720"/>
              <w:rPr>
                <w:color w:val="000000"/>
                <w:sz w:val="24"/>
                <w:szCs w:val="24"/>
              </w:rPr>
            </w:pPr>
            <w:r>
              <w:rPr>
                <w:rFonts w:hint="eastAsia"/>
                <w:color w:val="000000"/>
                <w:sz w:val="24"/>
                <w:szCs w:val="24"/>
              </w:rPr>
              <w:t>3.9%</w:t>
            </w:r>
          </w:p>
        </w:tc>
        <w:tc>
          <w:tcPr>
            <w:tcW w:w="2654"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pPr>
              <w:ind w:firstLineChars="200" w:firstLine="480"/>
              <w:rPr>
                <w:color w:val="000000"/>
                <w:sz w:val="24"/>
                <w:szCs w:val="24"/>
              </w:rPr>
            </w:pPr>
            <w:r>
              <w:rPr>
                <w:rFonts w:hint="eastAsia"/>
                <w:color w:val="000000"/>
                <w:sz w:val="24"/>
                <w:szCs w:val="24"/>
              </w:rPr>
              <w:t>12</w:t>
            </w:r>
            <w:r>
              <w:rPr>
                <w:rFonts w:hint="eastAsia"/>
                <w:color w:val="000000"/>
                <w:sz w:val="24"/>
                <w:szCs w:val="24"/>
              </w:rPr>
              <w:t>个月</w:t>
            </w:r>
          </w:p>
        </w:tc>
        <w:tc>
          <w:tcPr>
            <w:tcW w:w="2654"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pPr>
              <w:ind w:firstLineChars="300" w:firstLine="720"/>
              <w:rPr>
                <w:color w:val="000000"/>
                <w:sz w:val="24"/>
                <w:szCs w:val="24"/>
              </w:rPr>
            </w:pPr>
            <w:r>
              <w:rPr>
                <w:rFonts w:hint="eastAsia"/>
                <w:color w:val="000000"/>
                <w:sz w:val="24"/>
                <w:szCs w:val="24"/>
              </w:rPr>
              <w:t>7.8%</w:t>
            </w:r>
          </w:p>
        </w:tc>
      </w:tr>
      <w:tr w:rsidR="00344482">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344482">
            <w:pPr>
              <w:rPr>
                <w:color w:val="000000"/>
                <w:sz w:val="24"/>
                <w:szCs w:val="24"/>
              </w:rPr>
            </w:pP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344482">
            <w:pPr>
              <w:rPr>
                <w:color w:val="000000"/>
                <w:sz w:val="24"/>
                <w:szCs w:val="24"/>
              </w:rPr>
            </w:pP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ind w:firstLineChars="200" w:firstLine="480"/>
              <w:rPr>
                <w:color w:val="000000"/>
                <w:sz w:val="24"/>
                <w:szCs w:val="24"/>
              </w:rPr>
            </w:pPr>
            <w:r>
              <w:rPr>
                <w:rFonts w:hint="eastAsia"/>
                <w:color w:val="000000"/>
                <w:sz w:val="24"/>
                <w:szCs w:val="24"/>
              </w:rPr>
              <w:t>12</w:t>
            </w:r>
            <w:r>
              <w:rPr>
                <w:rFonts w:hint="eastAsia"/>
                <w:color w:val="000000"/>
                <w:sz w:val="24"/>
                <w:szCs w:val="24"/>
              </w:rPr>
              <w:t>个月</w:t>
            </w: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ind w:firstLineChars="300" w:firstLine="720"/>
              <w:rPr>
                <w:color w:val="000000"/>
                <w:sz w:val="24"/>
                <w:szCs w:val="24"/>
              </w:rPr>
            </w:pPr>
            <w:r>
              <w:rPr>
                <w:rFonts w:hint="eastAsia"/>
                <w:color w:val="000000"/>
                <w:sz w:val="24"/>
                <w:szCs w:val="24"/>
              </w:rPr>
              <w:t>7.8</w:t>
            </w:r>
            <w:bookmarkStart w:id="0" w:name="_GoBack"/>
            <w:bookmarkEnd w:id="0"/>
            <w:r>
              <w:rPr>
                <w:rFonts w:hint="eastAsia"/>
                <w:color w:val="000000"/>
                <w:sz w:val="24"/>
                <w:szCs w:val="24"/>
              </w:rPr>
              <w:t>%</w:t>
            </w:r>
          </w:p>
        </w:tc>
      </w:tr>
    </w:tbl>
    <w:p w:rsidR="00FB3AB0" w:rsidRDefault="007D5798" w:rsidP="00FB3AB0">
      <w:pPr>
        <w:pStyle w:val="PlainText"/>
      </w:pPr>
      <w:r>
        <w:rPr>
          <w:rFonts w:eastAsia="PMingLiU" w:hint="eastAsia"/>
        </w:rPr>
        <w:t>该基金企图达成提供每年</w:t>
      </w:r>
      <w:r>
        <w:rPr>
          <w:rFonts w:hint="eastAsia"/>
        </w:rPr>
        <w:t>7.8%</w:t>
      </w:r>
      <w:r>
        <w:rPr>
          <w:rFonts w:ascii="MS Mincho" w:eastAsia="MS Mincho" w:hAnsi="MS Mincho" w:cs="MS Mincho" w:hint="eastAsia"/>
        </w:rPr>
        <w:t>的定期收入的目的</w:t>
      </w:r>
    </w:p>
    <w:p w:rsidR="00FB3AB0" w:rsidRPr="00DF0429" w:rsidRDefault="00FB3AB0" w:rsidP="00FB3AB0">
      <w:pPr>
        <w:pStyle w:val="PlainText"/>
        <w:rPr>
          <w:sz w:val="24"/>
          <w:szCs w:val="24"/>
        </w:rPr>
      </w:pPr>
      <w:r w:rsidRPr="00DF0429">
        <w:rPr>
          <w:sz w:val="24"/>
          <w:szCs w:val="24"/>
        </w:rPr>
        <w:t>The fund are achieve to provide 7.8% of fixed interest rate each year</w:t>
      </w:r>
    </w:p>
    <w:p w:rsidR="00344482" w:rsidRDefault="00344482"/>
    <w:p w:rsidR="00344482" w:rsidRPr="00EC79F9" w:rsidRDefault="007D5798">
      <w:pPr>
        <w:rPr>
          <w:b/>
          <w:bCs/>
          <w:sz w:val="28"/>
          <w:szCs w:val="28"/>
        </w:rPr>
      </w:pPr>
      <w:r>
        <w:rPr>
          <w:rFonts w:hint="eastAsia"/>
          <w:b/>
          <w:bCs/>
          <w:sz w:val="24"/>
          <w:szCs w:val="24"/>
        </w:rPr>
        <w:t>演出获利比率</w:t>
      </w:r>
      <w:r w:rsidR="00EC79F9">
        <w:rPr>
          <w:b/>
          <w:bCs/>
          <w:sz w:val="24"/>
          <w:szCs w:val="24"/>
        </w:rPr>
        <w:t xml:space="preserve"> </w:t>
      </w:r>
      <w:r w:rsidR="00EC79F9" w:rsidRPr="00EC79F9">
        <w:rPr>
          <w:b/>
          <w:bCs/>
          <w:sz w:val="28"/>
          <w:szCs w:val="28"/>
        </w:rPr>
        <w:t>(Performance</w:t>
      </w:r>
      <w:r w:rsidR="00EC79F9">
        <w:rPr>
          <w:b/>
          <w:bCs/>
          <w:sz w:val="28"/>
          <w:szCs w:val="28"/>
        </w:rPr>
        <w:t xml:space="preserve"> Fee</w:t>
      </w:r>
      <w:r w:rsidR="00EC79F9" w:rsidRPr="00EC79F9">
        <w:rPr>
          <w:b/>
          <w:bCs/>
          <w:sz w:val="28"/>
          <w:szCs w:val="28"/>
        </w:rPr>
        <w:t xml:space="preserve"> profit ratio</w:t>
      </w:r>
      <w:r w:rsidR="00EC79F9">
        <w:rPr>
          <w:b/>
          <w:bCs/>
          <w:sz w:val="28"/>
          <w:szCs w:val="28"/>
        </w:rPr>
        <w:t>)</w:t>
      </w:r>
    </w:p>
    <w:tbl>
      <w:tblPr>
        <w:tblStyle w:val="TableGrid"/>
        <w:tblW w:w="10616" w:type="dxa"/>
        <w:tblLayout w:type="fixed"/>
        <w:tblLook w:val="04A0"/>
      </w:tblPr>
      <w:tblGrid>
        <w:gridCol w:w="5308"/>
        <w:gridCol w:w="5308"/>
      </w:tblGrid>
      <w:tr w:rsidR="00344482">
        <w:tc>
          <w:tcPr>
            <w:tcW w:w="5308"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rsidP="00EC79F9">
            <w:pPr>
              <w:jc w:val="center"/>
              <w:rPr>
                <w:b/>
                <w:bCs/>
                <w:color w:val="000000"/>
                <w:sz w:val="24"/>
                <w:szCs w:val="24"/>
              </w:rPr>
            </w:pPr>
            <w:r>
              <w:rPr>
                <w:rFonts w:hint="eastAsia"/>
                <w:b/>
                <w:bCs/>
                <w:color w:val="000000"/>
                <w:sz w:val="24"/>
                <w:szCs w:val="24"/>
              </w:rPr>
              <w:t>认购者</w:t>
            </w:r>
            <w:r w:rsidR="00EC79F9">
              <w:rPr>
                <w:b/>
                <w:bCs/>
                <w:color w:val="000000"/>
                <w:sz w:val="24"/>
                <w:szCs w:val="24"/>
              </w:rPr>
              <w:t xml:space="preserve"> (Subscriber)</w:t>
            </w:r>
          </w:p>
        </w:tc>
        <w:tc>
          <w:tcPr>
            <w:tcW w:w="5308"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rsidP="00EC79F9">
            <w:pPr>
              <w:jc w:val="center"/>
              <w:rPr>
                <w:b/>
                <w:bCs/>
                <w:color w:val="000000"/>
                <w:sz w:val="24"/>
                <w:szCs w:val="24"/>
              </w:rPr>
            </w:pPr>
            <w:r>
              <w:rPr>
                <w:rFonts w:hint="eastAsia"/>
                <w:b/>
                <w:bCs/>
                <w:color w:val="000000"/>
                <w:sz w:val="24"/>
                <w:szCs w:val="24"/>
              </w:rPr>
              <w:t>基金会</w:t>
            </w:r>
            <w:r w:rsidR="00EC79F9">
              <w:rPr>
                <w:b/>
                <w:bCs/>
                <w:color w:val="000000"/>
                <w:sz w:val="24"/>
                <w:szCs w:val="24"/>
              </w:rPr>
              <w:t xml:space="preserve"> (Fund Management)</w:t>
            </w:r>
          </w:p>
        </w:tc>
      </w:tr>
      <w:tr w:rsidR="00344482">
        <w:tc>
          <w:tcPr>
            <w:tcW w:w="5308"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ind w:firstLineChars="1000" w:firstLine="2400"/>
              <w:rPr>
                <w:color w:val="000000"/>
                <w:sz w:val="24"/>
                <w:szCs w:val="24"/>
              </w:rPr>
            </w:pPr>
            <w:r>
              <w:rPr>
                <w:rFonts w:hint="eastAsia"/>
                <w:color w:val="000000"/>
                <w:sz w:val="24"/>
                <w:szCs w:val="24"/>
              </w:rPr>
              <w:t>70%</w:t>
            </w:r>
          </w:p>
        </w:tc>
        <w:tc>
          <w:tcPr>
            <w:tcW w:w="5308"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ind w:firstLineChars="1000" w:firstLine="2400"/>
              <w:rPr>
                <w:color w:val="000000"/>
                <w:sz w:val="24"/>
                <w:szCs w:val="24"/>
              </w:rPr>
            </w:pPr>
            <w:r>
              <w:rPr>
                <w:rFonts w:hint="eastAsia"/>
                <w:color w:val="000000"/>
                <w:sz w:val="24"/>
                <w:szCs w:val="24"/>
              </w:rPr>
              <w:t>30%</w:t>
            </w:r>
          </w:p>
        </w:tc>
      </w:tr>
    </w:tbl>
    <w:p w:rsidR="00344482" w:rsidRDefault="007D5798" w:rsidP="00FB3AB0">
      <w:pPr>
        <w:pStyle w:val="PlainText"/>
        <w:rPr>
          <w:b/>
          <w:bCs/>
          <w:highlight w:val="yellow"/>
        </w:rPr>
      </w:pPr>
      <w:r>
        <w:rPr>
          <w:rFonts w:ascii="MingLiU" w:eastAsia="MingLiU" w:hAnsi="MingLiU" w:cs="MingLiU" w:hint="eastAsia"/>
        </w:rPr>
        <w:t>业绩费</w:t>
      </w:r>
      <w:r>
        <w:rPr>
          <w:rFonts w:ascii="MS Mincho" w:eastAsia="MS Mincho" w:hAnsi="MS Mincho" w:cs="MS Mincho" w:hint="eastAsia"/>
        </w:rPr>
        <w:t>用必</w:t>
      </w:r>
      <w:r>
        <w:rPr>
          <w:rFonts w:ascii="MingLiU" w:eastAsia="MingLiU" w:hAnsi="MingLiU" w:cs="MingLiU" w:hint="eastAsia"/>
        </w:rPr>
        <w:t>须</w:t>
      </w:r>
      <w:r>
        <w:rPr>
          <w:rFonts w:ascii="MS Mincho" w:eastAsia="MS Mincho" w:hAnsi="MS Mincho" w:cs="MS Mincho" w:hint="eastAsia"/>
        </w:rPr>
        <w:t>是</w:t>
      </w:r>
      <w:r>
        <w:rPr>
          <w:rFonts w:ascii="MingLiU" w:eastAsia="MingLiU" w:hAnsi="MingLiU" w:cs="MingLiU" w:hint="eastAsia"/>
        </w:rPr>
        <w:t>该</w:t>
      </w:r>
      <w:r>
        <w:rPr>
          <w:rFonts w:ascii="MS Mincho" w:eastAsia="MS Mincho" w:hAnsi="MS Mincho" w:cs="MS Mincho" w:hint="eastAsia"/>
        </w:rPr>
        <w:t>基金在</w:t>
      </w:r>
      <w:r>
        <w:rPr>
          <w:rFonts w:ascii="MingLiU" w:eastAsia="MingLiU" w:hAnsi="MingLiU" w:cs="MingLiU" w:hint="eastAsia"/>
        </w:rPr>
        <w:t>该业绩</w:t>
      </w:r>
      <w:r>
        <w:rPr>
          <w:rFonts w:ascii="MS Mincho" w:eastAsia="MS Mincho" w:hAnsi="MS Mincho" w:cs="MS Mincho" w:hint="eastAsia"/>
        </w:rPr>
        <w:t>期</w:t>
      </w:r>
      <w:r>
        <w:rPr>
          <w:rFonts w:ascii="MingLiU" w:eastAsia="MingLiU" w:hAnsi="MingLiU" w:cs="MingLiU" w:hint="eastAsia"/>
        </w:rPr>
        <w:t>间</w:t>
      </w:r>
      <w:r>
        <w:rPr>
          <w:rFonts w:ascii="MS Mincho" w:eastAsia="MS Mincho" w:hAnsi="MS Mincho" w:cs="MS Mincho" w:hint="eastAsia"/>
        </w:rPr>
        <w:t>的</w:t>
      </w:r>
      <w:r>
        <w:rPr>
          <w:rFonts w:ascii="MingLiU" w:eastAsia="MingLiU" w:hAnsi="MingLiU" w:cs="MingLiU" w:hint="eastAsia"/>
        </w:rPr>
        <w:t>资产净值</w:t>
      </w:r>
      <w:r>
        <w:rPr>
          <w:rFonts w:ascii="MS Mincho" w:eastAsia="MS Mincho" w:hAnsi="MS Mincho" w:cs="MS Mincho" w:hint="eastAsia"/>
        </w:rPr>
        <w:t>升</w:t>
      </w:r>
      <w:r>
        <w:rPr>
          <w:rFonts w:ascii="MingLiU" w:eastAsia="MingLiU" w:hAnsi="MingLiU" w:cs="MingLiU" w:hint="eastAsia"/>
        </w:rPr>
        <w:t>值</w:t>
      </w:r>
      <w:r>
        <w:rPr>
          <w:rFonts w:ascii="MS Mincho" w:eastAsia="MS Mincho" w:hAnsi="MS Mincho" w:cs="MS Mincho" w:hint="eastAsia"/>
        </w:rPr>
        <w:t>的百分之三十</w:t>
      </w:r>
      <w:r>
        <w:rPr>
          <w:rFonts w:hint="eastAsia"/>
        </w:rPr>
        <w:t>30%</w:t>
      </w:r>
      <w:r>
        <w:rPr>
          <w:rFonts w:hint="eastAsia"/>
        </w:rPr>
        <w:t>任何</w:t>
      </w:r>
      <w:r>
        <w:rPr>
          <w:rFonts w:ascii="MingLiU" w:eastAsia="MingLiU" w:hAnsi="MingLiU" w:cs="MingLiU" w:hint="eastAsia"/>
        </w:rPr>
        <w:t>买</w:t>
      </w:r>
      <w:r>
        <w:rPr>
          <w:rFonts w:ascii="MS Mincho" w:eastAsia="MS Mincho" w:hAnsi="MS Mincho" w:cs="MS Mincho" w:hint="eastAsia"/>
        </w:rPr>
        <w:t>回及分</w:t>
      </w:r>
      <w:r>
        <w:rPr>
          <w:rFonts w:ascii="MingLiU" w:eastAsia="MingLiU" w:hAnsi="MingLiU" w:cs="MingLiU" w:hint="eastAsia"/>
        </w:rPr>
        <w:t>发</w:t>
      </w:r>
      <w:r>
        <w:rPr>
          <w:rFonts w:ascii="MS Mincho" w:eastAsia="MS Mincho" w:hAnsi="MS Mincho" w:cs="MS Mincho" w:hint="eastAsia"/>
        </w:rPr>
        <w:t>的</w:t>
      </w:r>
      <w:r>
        <w:rPr>
          <w:rFonts w:ascii="MingLiU" w:eastAsia="MingLiU" w:hAnsi="MingLiU" w:cs="MingLiU" w:hint="eastAsia"/>
        </w:rPr>
        <w:t>调</w:t>
      </w:r>
      <w:r>
        <w:rPr>
          <w:rFonts w:ascii="MS Mincho" w:eastAsia="MS Mincho" w:hAnsi="MS Mincho" w:cs="MS Mincho" w:hint="eastAsia"/>
        </w:rPr>
        <w:t>整）</w:t>
      </w:r>
    </w:p>
    <w:p w:rsidR="00344482" w:rsidRPr="00DF0429" w:rsidRDefault="00FB3AB0">
      <w:pPr>
        <w:rPr>
          <w:bCs/>
          <w:sz w:val="24"/>
          <w:szCs w:val="24"/>
        </w:rPr>
      </w:pPr>
      <w:r w:rsidRPr="00DF0429">
        <w:rPr>
          <w:bCs/>
          <w:sz w:val="24"/>
          <w:szCs w:val="24"/>
        </w:rPr>
        <w:t xml:space="preserve">The performance fee must be 30% of the fund's Net Asset Value (NAV) during that performance period </w:t>
      </w:r>
      <w:r w:rsidR="0005124C" w:rsidRPr="00DF0429">
        <w:rPr>
          <w:bCs/>
          <w:sz w:val="24"/>
          <w:szCs w:val="24"/>
        </w:rPr>
        <w:t xml:space="preserve">and with </w:t>
      </w:r>
      <w:r w:rsidRPr="00DF0429">
        <w:rPr>
          <w:bCs/>
          <w:sz w:val="24"/>
          <w:szCs w:val="24"/>
        </w:rPr>
        <w:t xml:space="preserve">any </w:t>
      </w:r>
      <w:r w:rsidR="0005124C" w:rsidRPr="00DF0429">
        <w:rPr>
          <w:bCs/>
          <w:sz w:val="24"/>
          <w:szCs w:val="24"/>
        </w:rPr>
        <w:t>dealing adjustments</w:t>
      </w:r>
      <w:r w:rsidR="00DF0429" w:rsidRPr="00DF0429">
        <w:rPr>
          <w:bCs/>
          <w:sz w:val="24"/>
          <w:szCs w:val="24"/>
        </w:rPr>
        <w:t xml:space="preserve"> in conditions</w:t>
      </w:r>
      <w:r w:rsidR="0005124C" w:rsidRPr="00DF0429">
        <w:rPr>
          <w:bCs/>
          <w:sz w:val="24"/>
          <w:szCs w:val="24"/>
        </w:rPr>
        <w:t>.</w:t>
      </w:r>
    </w:p>
    <w:p w:rsidR="00344482" w:rsidRDefault="007D5798">
      <w:pPr>
        <w:rPr>
          <w:sz w:val="24"/>
          <w:szCs w:val="24"/>
        </w:rPr>
      </w:pPr>
      <w:r>
        <w:rPr>
          <w:rFonts w:hint="eastAsia"/>
          <w:b/>
          <w:bCs/>
          <w:sz w:val="24"/>
          <w:szCs w:val="24"/>
        </w:rPr>
        <w:lastRenderedPageBreak/>
        <w:t>预期项目涨势分析</w:t>
      </w:r>
      <w:r w:rsidR="00D73514">
        <w:rPr>
          <w:b/>
          <w:bCs/>
          <w:sz w:val="24"/>
          <w:szCs w:val="24"/>
        </w:rPr>
        <w:t xml:space="preserve"> </w:t>
      </w:r>
      <w:r w:rsidR="00EC79F9">
        <w:rPr>
          <w:b/>
          <w:bCs/>
          <w:sz w:val="24"/>
          <w:szCs w:val="24"/>
        </w:rPr>
        <w:t>(</w:t>
      </w:r>
      <w:r w:rsidR="00EC79F9" w:rsidRPr="00EC79F9">
        <w:rPr>
          <w:b/>
          <w:bCs/>
          <w:sz w:val="28"/>
          <w:szCs w:val="28"/>
        </w:rPr>
        <w:t xml:space="preserve">Expected </w:t>
      </w:r>
      <w:r w:rsidR="00736FF7">
        <w:rPr>
          <w:b/>
          <w:bCs/>
          <w:sz w:val="28"/>
          <w:szCs w:val="28"/>
        </w:rPr>
        <w:t xml:space="preserve">Inflation </w:t>
      </w:r>
      <w:r w:rsidR="00EC79F9">
        <w:rPr>
          <w:b/>
          <w:bCs/>
          <w:sz w:val="28"/>
          <w:szCs w:val="28"/>
        </w:rPr>
        <w:t>A</w:t>
      </w:r>
      <w:r w:rsidR="00EC79F9" w:rsidRPr="00EC79F9">
        <w:rPr>
          <w:b/>
          <w:bCs/>
          <w:sz w:val="28"/>
          <w:szCs w:val="28"/>
        </w:rPr>
        <w:t>nalysis</w:t>
      </w:r>
      <w:r w:rsidR="00EC79F9">
        <w:rPr>
          <w:b/>
          <w:bCs/>
          <w:sz w:val="28"/>
          <w:szCs w:val="28"/>
        </w:rPr>
        <w:t>)</w:t>
      </w:r>
    </w:p>
    <w:tbl>
      <w:tblPr>
        <w:tblStyle w:val="TableGrid"/>
        <w:tblW w:w="10616" w:type="dxa"/>
        <w:tblLayout w:type="fixed"/>
        <w:tblLook w:val="04A0"/>
      </w:tblPr>
      <w:tblGrid>
        <w:gridCol w:w="5308"/>
        <w:gridCol w:w="5308"/>
      </w:tblGrid>
      <w:tr w:rsidR="00344482">
        <w:tc>
          <w:tcPr>
            <w:tcW w:w="5308"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rsidP="00EC79F9">
            <w:pPr>
              <w:jc w:val="center"/>
              <w:rPr>
                <w:b/>
                <w:bCs/>
                <w:color w:val="000000"/>
                <w:sz w:val="24"/>
                <w:szCs w:val="24"/>
              </w:rPr>
            </w:pPr>
            <w:r>
              <w:rPr>
                <w:rFonts w:hint="eastAsia"/>
                <w:b/>
                <w:bCs/>
                <w:color w:val="000000"/>
                <w:sz w:val="24"/>
                <w:szCs w:val="24"/>
              </w:rPr>
              <w:t>18</w:t>
            </w:r>
            <w:r>
              <w:rPr>
                <w:rFonts w:hint="eastAsia"/>
                <w:b/>
                <w:bCs/>
                <w:color w:val="000000"/>
                <w:sz w:val="24"/>
                <w:szCs w:val="24"/>
              </w:rPr>
              <w:t>个月</w:t>
            </w:r>
            <w:r w:rsidR="00EC79F9">
              <w:rPr>
                <w:b/>
                <w:bCs/>
                <w:color w:val="000000"/>
                <w:sz w:val="24"/>
                <w:szCs w:val="24"/>
              </w:rPr>
              <w:t xml:space="preserve"> (18-Month)</w:t>
            </w:r>
          </w:p>
        </w:tc>
        <w:tc>
          <w:tcPr>
            <w:tcW w:w="5308"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rsidP="00EC79F9">
            <w:pPr>
              <w:jc w:val="center"/>
              <w:rPr>
                <w:b/>
                <w:bCs/>
                <w:color w:val="000000"/>
                <w:sz w:val="24"/>
                <w:szCs w:val="24"/>
              </w:rPr>
            </w:pPr>
            <w:r>
              <w:rPr>
                <w:rFonts w:hint="eastAsia"/>
                <w:b/>
                <w:bCs/>
                <w:color w:val="000000"/>
                <w:sz w:val="24"/>
                <w:szCs w:val="24"/>
              </w:rPr>
              <w:t>36</w:t>
            </w:r>
            <w:r>
              <w:rPr>
                <w:rFonts w:hint="eastAsia"/>
                <w:b/>
                <w:bCs/>
                <w:color w:val="000000"/>
                <w:sz w:val="24"/>
                <w:szCs w:val="24"/>
              </w:rPr>
              <w:t>个月</w:t>
            </w:r>
            <w:r w:rsidR="00EC79F9">
              <w:rPr>
                <w:b/>
                <w:bCs/>
                <w:color w:val="000000"/>
                <w:sz w:val="24"/>
                <w:szCs w:val="24"/>
              </w:rPr>
              <w:t xml:space="preserve"> (36-Month)</w:t>
            </w:r>
          </w:p>
        </w:tc>
      </w:tr>
      <w:tr w:rsidR="00344482">
        <w:tc>
          <w:tcPr>
            <w:tcW w:w="5308"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EC79F9" w:rsidP="00EC79F9">
            <w:pPr>
              <w:jc w:val="left"/>
              <w:rPr>
                <w:color w:val="000000"/>
                <w:sz w:val="24"/>
                <w:szCs w:val="24"/>
              </w:rPr>
            </w:pPr>
            <w:r>
              <w:rPr>
                <w:color w:val="000000"/>
                <w:sz w:val="24"/>
                <w:szCs w:val="24"/>
              </w:rPr>
              <w:t xml:space="preserve">                </w:t>
            </w:r>
            <w:r w:rsidR="007D5798">
              <w:rPr>
                <w:rFonts w:hint="eastAsia"/>
                <w:color w:val="000000"/>
                <w:sz w:val="24"/>
                <w:szCs w:val="24"/>
              </w:rPr>
              <w:t>8%~15%++</w:t>
            </w:r>
          </w:p>
        </w:tc>
        <w:tc>
          <w:tcPr>
            <w:tcW w:w="5308"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ind w:firstLineChars="800" w:firstLine="1920"/>
              <w:rPr>
                <w:color w:val="000000"/>
                <w:sz w:val="24"/>
                <w:szCs w:val="24"/>
              </w:rPr>
            </w:pPr>
            <w:r>
              <w:rPr>
                <w:rFonts w:hint="eastAsia"/>
                <w:color w:val="000000"/>
                <w:sz w:val="24"/>
                <w:szCs w:val="24"/>
              </w:rPr>
              <w:t>24%~45%++</w:t>
            </w:r>
          </w:p>
        </w:tc>
      </w:tr>
    </w:tbl>
    <w:p w:rsidR="00344482" w:rsidRDefault="00344482">
      <w:pPr>
        <w:rPr>
          <w:b/>
          <w:bCs/>
          <w:sz w:val="24"/>
          <w:szCs w:val="24"/>
        </w:rPr>
      </w:pPr>
    </w:p>
    <w:p w:rsidR="00344482" w:rsidRDefault="007D5798">
      <w:pPr>
        <w:rPr>
          <w:b/>
          <w:bCs/>
          <w:sz w:val="24"/>
          <w:szCs w:val="24"/>
        </w:rPr>
      </w:pPr>
      <w:r>
        <w:rPr>
          <w:rFonts w:hint="eastAsia"/>
          <w:b/>
          <w:bCs/>
          <w:sz w:val="24"/>
          <w:szCs w:val="24"/>
        </w:rPr>
        <w:t>预期项目涨势分析资产</w:t>
      </w:r>
      <w:r w:rsidR="00EC79F9">
        <w:rPr>
          <w:b/>
          <w:bCs/>
          <w:sz w:val="24"/>
          <w:szCs w:val="24"/>
        </w:rPr>
        <w:t xml:space="preserve"> (</w:t>
      </w:r>
      <w:r w:rsidR="00EC79F9" w:rsidRPr="00EC79F9">
        <w:rPr>
          <w:b/>
          <w:bCs/>
          <w:sz w:val="28"/>
          <w:szCs w:val="28"/>
        </w:rPr>
        <w:t xml:space="preserve">Expected </w:t>
      </w:r>
      <w:r w:rsidR="00EC79F9">
        <w:rPr>
          <w:b/>
          <w:bCs/>
          <w:sz w:val="28"/>
          <w:szCs w:val="28"/>
        </w:rPr>
        <w:t>Assets Analysis)</w:t>
      </w:r>
    </w:p>
    <w:tbl>
      <w:tblPr>
        <w:tblStyle w:val="TableGrid"/>
        <w:tblW w:w="10616" w:type="dxa"/>
        <w:tblLayout w:type="fixed"/>
        <w:tblLook w:val="04A0"/>
      </w:tblPr>
      <w:tblGrid>
        <w:gridCol w:w="1768"/>
        <w:gridCol w:w="1769"/>
        <w:gridCol w:w="1770"/>
        <w:gridCol w:w="1769"/>
        <w:gridCol w:w="1770"/>
        <w:gridCol w:w="1770"/>
      </w:tblGrid>
      <w:tr w:rsidR="00344482">
        <w:tc>
          <w:tcPr>
            <w:tcW w:w="5308" w:type="dxa"/>
            <w:gridSpan w:val="3"/>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pPr>
              <w:ind w:firstLineChars="400" w:firstLine="964"/>
              <w:rPr>
                <w:b/>
                <w:bCs/>
                <w:color w:val="000000"/>
                <w:sz w:val="24"/>
                <w:szCs w:val="24"/>
              </w:rPr>
            </w:pPr>
            <w:r>
              <w:rPr>
                <w:rFonts w:hint="eastAsia"/>
                <w:b/>
                <w:bCs/>
                <w:color w:val="000000"/>
                <w:sz w:val="24"/>
                <w:szCs w:val="24"/>
              </w:rPr>
              <w:t>认购者</w:t>
            </w:r>
            <w:r>
              <w:rPr>
                <w:rFonts w:hint="eastAsia"/>
                <w:b/>
                <w:bCs/>
                <w:color w:val="000000"/>
                <w:sz w:val="28"/>
                <w:szCs w:val="28"/>
              </w:rPr>
              <w:t>18</w:t>
            </w:r>
            <w:r>
              <w:rPr>
                <w:rFonts w:hint="eastAsia"/>
                <w:b/>
                <w:bCs/>
                <w:color w:val="000000"/>
                <w:sz w:val="28"/>
                <w:szCs w:val="28"/>
              </w:rPr>
              <w:t>个月</w:t>
            </w:r>
            <w:r>
              <w:rPr>
                <w:rFonts w:hint="eastAsia"/>
                <w:b/>
                <w:bCs/>
                <w:color w:val="000000"/>
                <w:sz w:val="24"/>
                <w:szCs w:val="24"/>
              </w:rPr>
              <w:t>预期资产</w:t>
            </w:r>
          </w:p>
          <w:p w:rsidR="00EC79F9" w:rsidRDefault="00EC79F9" w:rsidP="00EC79F9">
            <w:pPr>
              <w:jc w:val="center"/>
              <w:rPr>
                <w:b/>
                <w:bCs/>
                <w:color w:val="000000"/>
                <w:sz w:val="24"/>
                <w:szCs w:val="24"/>
              </w:rPr>
            </w:pPr>
            <w:r>
              <w:rPr>
                <w:b/>
                <w:bCs/>
                <w:color w:val="000000"/>
                <w:sz w:val="24"/>
                <w:szCs w:val="24"/>
              </w:rPr>
              <w:t>(</w:t>
            </w:r>
            <w:r w:rsidRPr="00EC79F9">
              <w:rPr>
                <w:b/>
                <w:bCs/>
                <w:color w:val="000000"/>
                <w:sz w:val="24"/>
                <w:szCs w:val="24"/>
              </w:rPr>
              <w:t>Subscriber's 18-month expected assets</w:t>
            </w:r>
            <w:r>
              <w:rPr>
                <w:b/>
                <w:bCs/>
                <w:color w:val="000000"/>
                <w:sz w:val="24"/>
                <w:szCs w:val="24"/>
              </w:rPr>
              <w:t>)</w:t>
            </w:r>
          </w:p>
        </w:tc>
        <w:tc>
          <w:tcPr>
            <w:tcW w:w="5308" w:type="dxa"/>
            <w:gridSpan w:val="3"/>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pPr>
              <w:ind w:firstLineChars="500" w:firstLine="1205"/>
              <w:rPr>
                <w:b/>
                <w:bCs/>
                <w:color w:val="000000"/>
                <w:sz w:val="24"/>
                <w:szCs w:val="24"/>
              </w:rPr>
            </w:pPr>
            <w:r>
              <w:rPr>
                <w:rFonts w:hint="eastAsia"/>
                <w:b/>
                <w:bCs/>
                <w:color w:val="000000"/>
                <w:sz w:val="24"/>
                <w:szCs w:val="24"/>
              </w:rPr>
              <w:t>认购者</w:t>
            </w:r>
            <w:r>
              <w:rPr>
                <w:rFonts w:hint="eastAsia"/>
                <w:b/>
                <w:bCs/>
                <w:color w:val="000000"/>
                <w:sz w:val="24"/>
                <w:szCs w:val="24"/>
              </w:rPr>
              <w:t>36</w:t>
            </w:r>
            <w:r>
              <w:rPr>
                <w:rFonts w:hint="eastAsia"/>
                <w:b/>
                <w:bCs/>
                <w:color w:val="000000"/>
                <w:sz w:val="28"/>
                <w:szCs w:val="28"/>
              </w:rPr>
              <w:t>个月</w:t>
            </w:r>
            <w:r>
              <w:rPr>
                <w:rFonts w:hint="eastAsia"/>
                <w:b/>
                <w:bCs/>
                <w:color w:val="000000"/>
                <w:sz w:val="24"/>
                <w:szCs w:val="24"/>
              </w:rPr>
              <w:t>预期资产</w:t>
            </w:r>
          </w:p>
          <w:p w:rsidR="00EC79F9" w:rsidRDefault="00EC79F9" w:rsidP="00EC79F9">
            <w:pPr>
              <w:jc w:val="center"/>
              <w:rPr>
                <w:b/>
                <w:bCs/>
                <w:color w:val="000000"/>
                <w:sz w:val="24"/>
                <w:szCs w:val="24"/>
              </w:rPr>
            </w:pPr>
            <w:r>
              <w:rPr>
                <w:b/>
                <w:bCs/>
                <w:color w:val="000000"/>
                <w:sz w:val="24"/>
                <w:szCs w:val="24"/>
              </w:rPr>
              <w:t>(</w:t>
            </w:r>
            <w:r w:rsidRPr="00EC79F9">
              <w:rPr>
                <w:b/>
                <w:bCs/>
                <w:color w:val="000000"/>
                <w:sz w:val="24"/>
                <w:szCs w:val="24"/>
              </w:rPr>
              <w:t>Subscrib</w:t>
            </w:r>
            <w:r>
              <w:rPr>
                <w:b/>
                <w:bCs/>
                <w:color w:val="000000"/>
                <w:sz w:val="24"/>
                <w:szCs w:val="24"/>
              </w:rPr>
              <w:t>er's 36</w:t>
            </w:r>
            <w:r w:rsidRPr="00EC79F9">
              <w:rPr>
                <w:b/>
                <w:bCs/>
                <w:color w:val="000000"/>
                <w:sz w:val="24"/>
                <w:szCs w:val="24"/>
              </w:rPr>
              <w:t>-month expected assets</w:t>
            </w:r>
            <w:r>
              <w:rPr>
                <w:b/>
                <w:bCs/>
                <w:color w:val="000000"/>
                <w:sz w:val="24"/>
                <w:szCs w:val="24"/>
              </w:rPr>
              <w:t>)</w:t>
            </w:r>
          </w:p>
        </w:tc>
      </w:tr>
      <w:tr w:rsidR="00344482">
        <w:tc>
          <w:tcPr>
            <w:tcW w:w="1769"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rPr>
                <w:color w:val="000000"/>
                <w:sz w:val="24"/>
                <w:szCs w:val="24"/>
              </w:rPr>
            </w:pPr>
            <w:r>
              <w:rPr>
                <w:rFonts w:hint="eastAsia"/>
                <w:color w:val="000000"/>
                <w:sz w:val="24"/>
                <w:szCs w:val="24"/>
              </w:rPr>
              <w:t>1,650,000.00</w:t>
            </w:r>
          </w:p>
        </w:tc>
        <w:tc>
          <w:tcPr>
            <w:tcW w:w="1769"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rPr>
                <w:color w:val="000000"/>
                <w:sz w:val="24"/>
                <w:szCs w:val="24"/>
              </w:rPr>
            </w:pPr>
            <w:r>
              <w:rPr>
                <w:rFonts w:hint="eastAsia"/>
                <w:color w:val="000000"/>
                <w:sz w:val="24"/>
                <w:szCs w:val="24"/>
              </w:rPr>
              <w:t xml:space="preserve">     8%</w:t>
            </w:r>
          </w:p>
        </w:tc>
        <w:tc>
          <w:tcPr>
            <w:tcW w:w="1769"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ind w:firstLineChars="100" w:firstLine="240"/>
              <w:rPr>
                <w:color w:val="000000"/>
                <w:sz w:val="24"/>
                <w:szCs w:val="24"/>
              </w:rPr>
            </w:pPr>
            <w:r>
              <w:rPr>
                <w:rFonts w:hint="eastAsia"/>
                <w:color w:val="000000"/>
                <w:sz w:val="24"/>
                <w:szCs w:val="24"/>
              </w:rPr>
              <w:t>132,000.00</w:t>
            </w:r>
          </w:p>
        </w:tc>
        <w:tc>
          <w:tcPr>
            <w:tcW w:w="1769"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rPr>
                <w:color w:val="000000"/>
                <w:sz w:val="24"/>
                <w:szCs w:val="24"/>
              </w:rPr>
            </w:pPr>
            <w:r>
              <w:rPr>
                <w:rFonts w:hint="eastAsia"/>
                <w:color w:val="000000"/>
                <w:sz w:val="24"/>
                <w:szCs w:val="24"/>
              </w:rPr>
              <w:t>1,650,000.00</w:t>
            </w:r>
          </w:p>
        </w:tc>
        <w:tc>
          <w:tcPr>
            <w:tcW w:w="1770"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ind w:firstLineChars="200" w:firstLine="480"/>
              <w:rPr>
                <w:color w:val="000000"/>
                <w:sz w:val="24"/>
                <w:szCs w:val="24"/>
              </w:rPr>
            </w:pPr>
            <w:r>
              <w:rPr>
                <w:rFonts w:hint="eastAsia"/>
                <w:color w:val="000000"/>
                <w:sz w:val="24"/>
                <w:szCs w:val="24"/>
              </w:rPr>
              <w:t>24%</w:t>
            </w:r>
          </w:p>
        </w:tc>
        <w:tc>
          <w:tcPr>
            <w:tcW w:w="1770" w:type="dxa"/>
            <w:tcBorders>
              <w:top w:val="single" w:sz="8" w:space="0" w:color="4BACC6"/>
              <w:left w:val="single" w:sz="8" w:space="0" w:color="4BACC6"/>
              <w:bottom w:val="single" w:sz="8" w:space="0" w:color="4BACC6"/>
              <w:right w:val="single" w:sz="8" w:space="0" w:color="4BACC6"/>
            </w:tcBorders>
            <w:shd w:val="clear" w:color="auto" w:fill="FFFFFF"/>
          </w:tcPr>
          <w:p w:rsidR="00344482" w:rsidRDefault="007D5798">
            <w:pPr>
              <w:rPr>
                <w:color w:val="000000"/>
                <w:sz w:val="24"/>
                <w:szCs w:val="24"/>
              </w:rPr>
            </w:pPr>
            <w:r>
              <w:rPr>
                <w:rFonts w:hint="eastAsia"/>
                <w:color w:val="000000"/>
                <w:sz w:val="24"/>
                <w:szCs w:val="24"/>
              </w:rPr>
              <w:t>396,000.00</w:t>
            </w:r>
          </w:p>
        </w:tc>
      </w:tr>
      <w:tr w:rsidR="00344482">
        <w:tc>
          <w:tcPr>
            <w:tcW w:w="1769"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pPr>
              <w:rPr>
                <w:color w:val="000000"/>
                <w:sz w:val="24"/>
                <w:szCs w:val="24"/>
              </w:rPr>
            </w:pPr>
            <w:r>
              <w:rPr>
                <w:rFonts w:hint="eastAsia"/>
                <w:color w:val="000000"/>
                <w:sz w:val="24"/>
                <w:szCs w:val="24"/>
              </w:rPr>
              <w:t>1,650,000.00</w:t>
            </w:r>
          </w:p>
        </w:tc>
        <w:tc>
          <w:tcPr>
            <w:tcW w:w="1769"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pPr>
              <w:ind w:firstLineChars="200" w:firstLine="480"/>
              <w:rPr>
                <w:color w:val="000000"/>
                <w:sz w:val="24"/>
                <w:szCs w:val="24"/>
              </w:rPr>
            </w:pPr>
            <w:r>
              <w:rPr>
                <w:rFonts w:hint="eastAsia"/>
                <w:color w:val="000000"/>
                <w:sz w:val="24"/>
                <w:szCs w:val="24"/>
              </w:rPr>
              <w:t>15%</w:t>
            </w:r>
          </w:p>
        </w:tc>
        <w:tc>
          <w:tcPr>
            <w:tcW w:w="1769"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pPr>
              <w:ind w:firstLineChars="100" w:firstLine="240"/>
              <w:rPr>
                <w:color w:val="000000"/>
                <w:sz w:val="24"/>
                <w:szCs w:val="24"/>
              </w:rPr>
            </w:pPr>
            <w:r>
              <w:rPr>
                <w:rFonts w:hint="eastAsia"/>
                <w:color w:val="000000"/>
                <w:sz w:val="24"/>
                <w:szCs w:val="24"/>
              </w:rPr>
              <w:t>247,500.00</w:t>
            </w:r>
          </w:p>
        </w:tc>
        <w:tc>
          <w:tcPr>
            <w:tcW w:w="1769"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pPr>
              <w:rPr>
                <w:color w:val="000000"/>
                <w:sz w:val="24"/>
                <w:szCs w:val="24"/>
              </w:rPr>
            </w:pPr>
            <w:r>
              <w:rPr>
                <w:rFonts w:hint="eastAsia"/>
                <w:color w:val="000000"/>
                <w:sz w:val="24"/>
                <w:szCs w:val="24"/>
              </w:rPr>
              <w:t>1,650,000.00</w:t>
            </w:r>
          </w:p>
        </w:tc>
        <w:tc>
          <w:tcPr>
            <w:tcW w:w="1770"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pPr>
              <w:ind w:firstLineChars="200" w:firstLine="480"/>
              <w:rPr>
                <w:color w:val="000000"/>
                <w:sz w:val="24"/>
                <w:szCs w:val="24"/>
              </w:rPr>
            </w:pPr>
            <w:r>
              <w:rPr>
                <w:rFonts w:hint="eastAsia"/>
                <w:color w:val="000000"/>
                <w:sz w:val="24"/>
                <w:szCs w:val="24"/>
              </w:rPr>
              <w:t>45%</w:t>
            </w:r>
          </w:p>
        </w:tc>
        <w:tc>
          <w:tcPr>
            <w:tcW w:w="1770"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pPr>
              <w:rPr>
                <w:color w:val="000000"/>
                <w:sz w:val="24"/>
                <w:szCs w:val="24"/>
              </w:rPr>
            </w:pPr>
            <w:r>
              <w:rPr>
                <w:rFonts w:hint="eastAsia"/>
                <w:color w:val="000000"/>
                <w:sz w:val="24"/>
                <w:szCs w:val="24"/>
              </w:rPr>
              <w:t>742,500.00</w:t>
            </w:r>
          </w:p>
        </w:tc>
      </w:tr>
    </w:tbl>
    <w:p w:rsidR="00344482" w:rsidRDefault="007D5798" w:rsidP="0005124C">
      <w:pPr>
        <w:pStyle w:val="PlainText"/>
        <w:rPr>
          <w:rFonts w:ascii="MS Mincho" w:eastAsia="MS Mincho" w:hAnsi="MS Mincho" w:cs="MS Mincho"/>
        </w:rPr>
      </w:pPr>
      <w:r>
        <w:rPr>
          <w:rFonts w:hint="eastAsia"/>
        </w:rPr>
        <w:t>基金演出分享利</w:t>
      </w:r>
      <w:r>
        <w:rPr>
          <w:rFonts w:ascii="MingLiU" w:eastAsia="MingLiU" w:hAnsi="MingLiU" w:cs="MingLiU" w:hint="eastAsia"/>
        </w:rPr>
        <w:t>润备</w:t>
      </w:r>
      <w:r>
        <w:rPr>
          <w:rFonts w:ascii="MS Mincho" w:eastAsia="MS Mincho" w:hAnsi="MS Mincho" w:cs="MS Mincho" w:hint="eastAsia"/>
        </w:rPr>
        <w:t>忘</w:t>
      </w:r>
      <w:r>
        <w:rPr>
          <w:rFonts w:ascii="MingLiU" w:eastAsia="MingLiU" w:hAnsi="MingLiU" w:cs="MingLiU" w:hint="eastAsia"/>
        </w:rPr>
        <w:t>录</w:t>
      </w:r>
      <w:r>
        <w:rPr>
          <w:rFonts w:ascii="MS Mincho" w:eastAsia="MS Mincho" w:hAnsi="MS Mincho" w:cs="MS Mincho" w:hint="eastAsia"/>
        </w:rPr>
        <w:t>：</w:t>
      </w:r>
      <w:r>
        <w:rPr>
          <w:rFonts w:ascii="MingLiU" w:eastAsia="MingLiU" w:hAnsi="MingLiU" w:cs="MingLiU" w:hint="eastAsia"/>
        </w:rPr>
        <w:t>认购</w:t>
      </w:r>
      <w:r>
        <w:rPr>
          <w:rFonts w:ascii="MS Mincho" w:eastAsia="MS Mincho" w:hAnsi="MS Mincho" w:cs="MS Mincho" w:hint="eastAsia"/>
        </w:rPr>
        <w:t>者得</w:t>
      </w:r>
      <w:r>
        <w:rPr>
          <w:rFonts w:hint="eastAsia"/>
        </w:rPr>
        <w:t>70%</w:t>
      </w:r>
      <w:r>
        <w:rPr>
          <w:rFonts w:hint="eastAsia"/>
        </w:rPr>
        <w:t>利</w:t>
      </w:r>
      <w:r>
        <w:rPr>
          <w:rFonts w:ascii="MingLiU" w:eastAsia="MingLiU" w:hAnsi="MingLiU" w:cs="MingLiU" w:hint="eastAsia"/>
        </w:rPr>
        <w:t>润</w:t>
      </w:r>
      <w:r>
        <w:rPr>
          <w:rFonts w:ascii="MS Mincho" w:eastAsia="MS Mincho" w:hAnsi="MS Mincho" w:cs="MS Mincho" w:hint="eastAsia"/>
        </w:rPr>
        <w:t>分享</w:t>
      </w:r>
      <w:r w:rsidR="0005124C">
        <w:rPr>
          <w:rFonts w:ascii="MS Mincho" w:eastAsia="MS Mincho" w:hAnsi="MS Mincho" w:cs="MS Mincho"/>
        </w:rPr>
        <w:t xml:space="preserve">, </w:t>
      </w:r>
      <w:r>
        <w:rPr>
          <w:rFonts w:ascii="MS Mincho" w:eastAsia="MS Mincho" w:hAnsi="MS Mincho" w:cs="MS Mincho" w:hint="eastAsia"/>
        </w:rPr>
        <w:t>基金会得</w:t>
      </w:r>
      <w:r>
        <w:rPr>
          <w:rFonts w:hint="eastAsia"/>
        </w:rPr>
        <w:t>30%</w:t>
      </w:r>
      <w:r>
        <w:rPr>
          <w:rFonts w:hint="eastAsia"/>
        </w:rPr>
        <w:t>利</w:t>
      </w:r>
      <w:r>
        <w:rPr>
          <w:rFonts w:ascii="MingLiU" w:eastAsia="MingLiU" w:hAnsi="MingLiU" w:cs="MingLiU" w:hint="eastAsia"/>
        </w:rPr>
        <w:t>润</w:t>
      </w:r>
      <w:r>
        <w:rPr>
          <w:rFonts w:ascii="MS Mincho" w:eastAsia="MS Mincho" w:hAnsi="MS Mincho" w:cs="MS Mincho" w:hint="eastAsia"/>
        </w:rPr>
        <w:t>分享，</w:t>
      </w:r>
      <w:r>
        <w:rPr>
          <w:rFonts w:ascii="MingLiU" w:eastAsia="MingLiU" w:hAnsi="MingLiU" w:cs="MingLiU" w:hint="eastAsia"/>
        </w:rPr>
        <w:t>资产净值</w:t>
      </w:r>
      <w:r>
        <w:rPr>
          <w:rFonts w:ascii="MS Mincho" w:eastAsia="MS Mincho" w:hAnsi="MS Mincho" w:cs="MS Mincho" w:hint="eastAsia"/>
        </w:rPr>
        <w:t>是根据所有基金会</w:t>
      </w:r>
      <w:r>
        <w:rPr>
          <w:rFonts w:ascii="MingLiU" w:eastAsia="MingLiU" w:hAnsi="MingLiU" w:cs="MingLiU" w:hint="eastAsia"/>
        </w:rPr>
        <w:t>资产</w:t>
      </w:r>
      <w:r>
        <w:rPr>
          <w:rFonts w:ascii="MS Mincho" w:eastAsia="MS Mincho" w:hAnsi="MS Mincho" w:cs="MS Mincho" w:hint="eastAsia"/>
        </w:rPr>
        <w:t>在估</w:t>
      </w:r>
      <w:r>
        <w:rPr>
          <w:rFonts w:ascii="MingLiU" w:eastAsia="MingLiU" w:hAnsi="MingLiU" w:cs="MingLiU" w:hint="eastAsia"/>
        </w:rPr>
        <w:t>值</w:t>
      </w:r>
      <w:r>
        <w:rPr>
          <w:rFonts w:ascii="MS Mincho" w:eastAsia="MS Mincho" w:hAnsi="MS Mincho" w:cs="MS Mincho" w:hint="eastAsia"/>
        </w:rPr>
        <w:t>价上的价</w:t>
      </w:r>
      <w:r>
        <w:rPr>
          <w:rFonts w:ascii="MingLiU" w:eastAsia="MingLiU" w:hAnsi="MingLiU" w:cs="MingLiU" w:hint="eastAsia"/>
        </w:rPr>
        <w:t>值</w:t>
      </w:r>
      <w:r>
        <w:rPr>
          <w:rFonts w:ascii="MS Mincho" w:eastAsia="MS Mincho" w:hAnsi="MS Mincho" w:cs="MS Mincho" w:hint="eastAsia"/>
        </w:rPr>
        <w:t>扣除所有基金</w:t>
      </w:r>
      <w:r>
        <w:rPr>
          <w:rFonts w:ascii="MingLiU" w:eastAsia="MingLiU" w:hAnsi="MingLiU" w:cs="MingLiU" w:hint="eastAsia"/>
        </w:rPr>
        <w:t>负债</w:t>
      </w:r>
      <w:r>
        <w:rPr>
          <w:rFonts w:ascii="MS Mincho" w:eastAsia="MS Mincho" w:hAnsi="MS Mincho" w:cs="MS Mincho" w:hint="eastAsia"/>
        </w:rPr>
        <w:t>的价</w:t>
      </w:r>
      <w:r>
        <w:rPr>
          <w:rFonts w:ascii="MingLiU" w:eastAsia="MingLiU" w:hAnsi="MingLiU" w:cs="MingLiU" w:hint="eastAsia"/>
        </w:rPr>
        <w:t>值</w:t>
      </w:r>
      <w:r>
        <w:rPr>
          <w:rFonts w:ascii="MS Mincho" w:eastAsia="MS Mincho" w:hAnsi="MS Mincho" w:cs="MS Mincho" w:hint="eastAsia"/>
        </w:rPr>
        <w:t>来确定。</w:t>
      </w:r>
    </w:p>
    <w:p w:rsidR="0005124C" w:rsidRPr="00DF0429" w:rsidRDefault="0005124C" w:rsidP="0005124C">
      <w:pPr>
        <w:pStyle w:val="PlainText"/>
        <w:rPr>
          <w:sz w:val="24"/>
          <w:szCs w:val="24"/>
        </w:rPr>
      </w:pPr>
      <w:r w:rsidRPr="00DF0429">
        <w:rPr>
          <w:sz w:val="24"/>
          <w:szCs w:val="24"/>
        </w:rPr>
        <w:t xml:space="preserve">Fund Performance Fee Profit Sharing Memorandum: Subscribers get 70% profit sharing, whereby Management Fund Ltd. get 30% profit sharing.  </w:t>
      </w:r>
    </w:p>
    <w:p w:rsidR="0005124C" w:rsidRPr="00DF0429" w:rsidRDefault="0005124C" w:rsidP="0005124C">
      <w:pPr>
        <w:pStyle w:val="PlainText"/>
        <w:rPr>
          <w:sz w:val="24"/>
          <w:szCs w:val="24"/>
        </w:rPr>
      </w:pPr>
      <w:r w:rsidRPr="00DF0429">
        <w:rPr>
          <w:sz w:val="24"/>
          <w:szCs w:val="24"/>
        </w:rPr>
        <w:t>The Net Asset Value (NAV) is determined by deducting the value of all fund liabilities based on the value of all fund assets from the valuation price.</w:t>
      </w:r>
    </w:p>
    <w:p w:rsidR="00344482" w:rsidRDefault="00344482"/>
    <w:p w:rsidR="00344482" w:rsidRDefault="007D5798">
      <w:pPr>
        <w:rPr>
          <w:b/>
          <w:bCs/>
          <w:sz w:val="28"/>
          <w:szCs w:val="28"/>
        </w:rPr>
      </w:pPr>
      <w:r>
        <w:rPr>
          <w:noProof/>
          <w:lang w:eastAsia="en-US"/>
        </w:rPr>
        <w:drawing>
          <wp:inline distT="0" distB="0" distL="114300" distR="114300">
            <wp:extent cx="6492875" cy="2368550"/>
            <wp:effectExtent l="0" t="0" r="3175" b="127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pic:cNvPicPr>
                  </pic:nvPicPr>
                  <pic:blipFill>
                    <a:blip r:embed="rId10"/>
                    <a:stretch>
                      <a:fillRect/>
                    </a:stretch>
                  </pic:blipFill>
                  <pic:spPr>
                    <a:xfrm>
                      <a:off x="0" y="0"/>
                      <a:ext cx="6492875" cy="2368550"/>
                    </a:xfrm>
                    <a:prstGeom prst="rect">
                      <a:avLst/>
                    </a:prstGeom>
                    <a:noFill/>
                    <a:ln w="9525">
                      <a:noFill/>
                    </a:ln>
                  </pic:spPr>
                </pic:pic>
              </a:graphicData>
            </a:graphic>
          </wp:inline>
        </w:drawing>
      </w:r>
    </w:p>
    <w:p w:rsidR="00344482" w:rsidRDefault="00344482">
      <w:pPr>
        <w:rPr>
          <w:b/>
          <w:bCs/>
          <w:sz w:val="28"/>
          <w:szCs w:val="28"/>
        </w:rPr>
      </w:pPr>
    </w:p>
    <w:p w:rsidR="00344482" w:rsidRDefault="00344482">
      <w:pPr>
        <w:rPr>
          <w:sz w:val="24"/>
          <w:szCs w:val="24"/>
        </w:rPr>
      </w:pPr>
    </w:p>
    <w:p w:rsidR="00344482" w:rsidRDefault="00344482">
      <w:pPr>
        <w:rPr>
          <w:sz w:val="24"/>
          <w:szCs w:val="24"/>
        </w:rPr>
      </w:pPr>
    </w:p>
    <w:p w:rsidR="00344482" w:rsidRDefault="00344482">
      <w:pPr>
        <w:rPr>
          <w:sz w:val="24"/>
          <w:szCs w:val="24"/>
        </w:rPr>
      </w:pPr>
    </w:p>
    <w:p w:rsidR="00EC79F9" w:rsidRDefault="00EC79F9">
      <w:pPr>
        <w:rPr>
          <w:sz w:val="24"/>
          <w:szCs w:val="24"/>
        </w:rPr>
      </w:pPr>
    </w:p>
    <w:p w:rsidR="00EC79F9" w:rsidRDefault="00EC79F9">
      <w:pPr>
        <w:rPr>
          <w:sz w:val="24"/>
          <w:szCs w:val="24"/>
        </w:rPr>
      </w:pPr>
    </w:p>
    <w:p w:rsidR="00344482" w:rsidRDefault="00344482">
      <w:pPr>
        <w:rPr>
          <w:sz w:val="24"/>
          <w:szCs w:val="24"/>
        </w:rPr>
      </w:pPr>
    </w:p>
    <w:tbl>
      <w:tblPr>
        <w:tblStyle w:val="TableGrid"/>
        <w:tblW w:w="10640" w:type="dxa"/>
        <w:tblLayout w:type="fixed"/>
        <w:tblLook w:val="04A0"/>
      </w:tblPr>
      <w:tblGrid>
        <w:gridCol w:w="10640"/>
      </w:tblGrid>
      <w:tr w:rsidR="00344482">
        <w:trPr>
          <w:trHeight w:val="617"/>
        </w:trPr>
        <w:tc>
          <w:tcPr>
            <w:tcW w:w="10640" w:type="dxa"/>
            <w:tcBorders>
              <w:top w:val="single" w:sz="8" w:space="0" w:color="4BACC6"/>
              <w:left w:val="single" w:sz="8" w:space="0" w:color="4BACC6"/>
              <w:bottom w:val="single" w:sz="8" w:space="0" w:color="4BACC6"/>
              <w:right w:val="single" w:sz="8" w:space="0" w:color="4BACC6"/>
            </w:tcBorders>
            <w:shd w:val="clear" w:color="auto" w:fill="B7DDE8"/>
          </w:tcPr>
          <w:p w:rsidR="00344482" w:rsidRDefault="007D5798" w:rsidP="007D5798">
            <w:pPr>
              <w:pStyle w:val="Heading3"/>
              <w:widowControl/>
              <w:shd w:val="clear" w:color="auto" w:fill="FFFFFF"/>
              <w:spacing w:before="225" w:beforeAutospacing="0" w:after="225" w:afterAutospacing="0" w:line="18" w:lineRule="atLeast"/>
              <w:ind w:firstLineChars="1700" w:firstLine="4608"/>
              <w:outlineLvl w:val="2"/>
              <w:rPr>
                <w:rFonts w:ascii="Helvetica" w:eastAsia="Helvetica" w:hAnsi="Helvetica" w:cs="Helvetica" w:hint="default"/>
                <w:bCs w:val="0"/>
                <w:color w:val="333333"/>
                <w:shd w:val="clear" w:color="auto" w:fill="FFFFFF"/>
              </w:rPr>
            </w:pPr>
            <w:r>
              <w:rPr>
                <w:rFonts w:ascii="Helvetica" w:eastAsia="Helvetica" w:hAnsi="Helvetica" w:cs="Helvetica"/>
                <w:bCs w:val="0"/>
                <w:color w:val="333333"/>
                <w:shd w:val="clear" w:color="auto" w:fill="FFFFFF"/>
              </w:rPr>
              <w:t>亚马逊</w:t>
            </w:r>
            <w:r>
              <w:rPr>
                <w:rFonts w:ascii="Helvetica" w:eastAsia="Helvetica" w:hAnsi="Helvetica" w:cs="Helvetica" w:hint="default"/>
                <w:bCs w:val="0"/>
                <w:color w:val="333333"/>
                <w:shd w:val="clear" w:color="auto" w:fill="FFFFFF"/>
              </w:rPr>
              <w:t>简介</w:t>
            </w:r>
          </w:p>
          <w:p w:rsidR="00344482" w:rsidRPr="00390334" w:rsidRDefault="00EC79F9" w:rsidP="00DF0429">
            <w:pPr>
              <w:jc w:val="center"/>
              <w:rPr>
                <w:b/>
                <w:color w:val="000000"/>
                <w:sz w:val="24"/>
                <w:szCs w:val="24"/>
              </w:rPr>
            </w:pPr>
            <w:r w:rsidRPr="00390334">
              <w:rPr>
                <w:b/>
                <w:sz w:val="28"/>
                <w:szCs w:val="28"/>
              </w:rPr>
              <w:t>Amazon Introduction</w:t>
            </w:r>
          </w:p>
        </w:tc>
      </w:tr>
    </w:tbl>
    <w:p w:rsidR="00344482" w:rsidRDefault="00344482">
      <w:pPr>
        <w:rPr>
          <w:sz w:val="24"/>
          <w:szCs w:val="24"/>
        </w:rPr>
      </w:pPr>
    </w:p>
    <w:tbl>
      <w:tblPr>
        <w:tblStyle w:val="TableGrid"/>
        <w:tblW w:w="10416" w:type="dxa"/>
        <w:tblLayout w:type="fixed"/>
        <w:tblLook w:val="04A0"/>
      </w:tblPr>
      <w:tblGrid>
        <w:gridCol w:w="10416"/>
      </w:tblGrid>
      <w:tr w:rsidR="00344482">
        <w:tc>
          <w:tcPr>
            <w:tcW w:w="10416" w:type="dxa"/>
          </w:tcPr>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很多年前，提到「亚马逊」这个词，人们首先想到的是位于南美洲的世界第二长河——亚马逊河。如今，「亚马逊」更多是以全球高科技公司的品牌形象为人所知。</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 xml:space="preserve">亚马逊公司是一家美国电子商务和云计算公司，成立于1994年7月5日，由杰夫·贝佐斯（Jeff </w:t>
            </w:r>
            <w:proofErr w:type="spellStart"/>
            <w:r>
              <w:rPr>
                <w:rFonts w:ascii="Helvetica" w:eastAsia="Helvetica" w:hAnsi="Helvetica" w:cs="Helvetica"/>
                <w:color w:val="333333"/>
                <w:sz w:val="22"/>
                <w:szCs w:val="22"/>
                <w:shd w:val="clear" w:color="auto" w:fill="FFFFFF"/>
              </w:rPr>
              <w:t>Bezos</w:t>
            </w:r>
            <w:proofErr w:type="spellEnd"/>
            <w:r>
              <w:rPr>
                <w:rFonts w:ascii="Helvetica" w:eastAsia="Helvetica" w:hAnsi="Helvetica" w:cs="Helvetica"/>
                <w:color w:val="333333"/>
                <w:sz w:val="22"/>
                <w:szCs w:val="22"/>
                <w:shd w:val="clear" w:color="auto" w:fill="FFFFFF"/>
              </w:rPr>
              <w:t>）创办，总部设在华盛顿州西雅图。亚马逊是全球总销售额和市值最大的互联网零售商，发家于在线书店，是全球最大的网上书店，后来多元化经营，销售DVD、蓝光、CD、视频下载、MP3下载、有声读物下载、软件、视频游戏、电子、服装、家具、食品、玩具和珠宝等，同时还生产及销售电子消费产品，如电子书阅读器Kindle、平板电脑Fire tablets、流媒体机顶盒Fire TV等。不仅如此，亚马逊还是全球最大的云基础架构服务提供商（</w:t>
            </w:r>
            <w:proofErr w:type="spellStart"/>
            <w:r>
              <w:rPr>
                <w:rFonts w:ascii="Helvetica" w:eastAsia="Helvetica" w:hAnsi="Helvetica" w:cs="Helvetica"/>
                <w:color w:val="333333"/>
                <w:sz w:val="22"/>
                <w:szCs w:val="22"/>
                <w:shd w:val="clear" w:color="auto" w:fill="FFFFFF"/>
              </w:rPr>
              <w:t>IaaS</w:t>
            </w:r>
            <w:proofErr w:type="spellEnd"/>
            <w:r>
              <w:rPr>
                <w:rFonts w:ascii="Helvetica" w:eastAsia="Helvetica" w:hAnsi="Helvetica" w:cs="Helvetica"/>
                <w:color w:val="333333"/>
                <w:sz w:val="22"/>
                <w:szCs w:val="22"/>
                <w:shd w:val="clear" w:color="auto" w:fill="FFFFFF"/>
              </w:rPr>
              <w:t>和</w:t>
            </w:r>
            <w:proofErr w:type="spellStart"/>
            <w:r>
              <w:rPr>
                <w:rFonts w:ascii="Helvetica" w:eastAsia="Helvetica" w:hAnsi="Helvetica" w:cs="Helvetica"/>
                <w:color w:val="333333"/>
                <w:sz w:val="22"/>
                <w:szCs w:val="22"/>
                <w:shd w:val="clear" w:color="auto" w:fill="FFFFFF"/>
              </w:rPr>
              <w:t>PaaS</w:t>
            </w:r>
            <w:proofErr w:type="spellEnd"/>
            <w:r>
              <w:rPr>
                <w:rFonts w:ascii="Helvetica" w:eastAsia="Helvetica" w:hAnsi="Helvetica" w:cs="Helvetica"/>
                <w:color w:val="333333"/>
                <w:sz w:val="22"/>
                <w:szCs w:val="22"/>
                <w:shd w:val="clear" w:color="auto" w:fill="FFFFFF"/>
              </w:rPr>
              <w:t>）。</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 xml:space="preserve">无论是公司名称的选择还是公司logo的设计，亚马逊都有其特殊的含义。创办人Jeff </w:t>
            </w:r>
            <w:proofErr w:type="spellStart"/>
            <w:r>
              <w:rPr>
                <w:rFonts w:ascii="Helvetica" w:eastAsia="Helvetica" w:hAnsi="Helvetica" w:cs="Helvetica"/>
                <w:color w:val="333333"/>
                <w:sz w:val="22"/>
                <w:szCs w:val="22"/>
                <w:shd w:val="clear" w:color="auto" w:fill="FFFFFF"/>
              </w:rPr>
              <w:t>Bezos</w:t>
            </w:r>
            <w:proofErr w:type="spellEnd"/>
            <w:r>
              <w:rPr>
                <w:rFonts w:ascii="Helvetica" w:eastAsia="Helvetica" w:hAnsi="Helvetica" w:cs="Helvetica"/>
                <w:color w:val="333333"/>
                <w:sz w:val="22"/>
                <w:szCs w:val="22"/>
                <w:shd w:val="clear" w:color="auto" w:fill="FFFFFF"/>
              </w:rPr>
              <w:t xml:space="preserve">通过查字典选择了亚马逊这个名字，一方面是因为「亚马逊」这个词充满异国情调并且与众不同，Jeff </w:t>
            </w:r>
            <w:proofErr w:type="spellStart"/>
            <w:r>
              <w:rPr>
                <w:rFonts w:ascii="Helvetica" w:eastAsia="Helvetica" w:hAnsi="Helvetica" w:cs="Helvetica"/>
                <w:color w:val="333333"/>
                <w:sz w:val="22"/>
                <w:szCs w:val="22"/>
                <w:shd w:val="clear" w:color="auto" w:fill="FFFFFF"/>
              </w:rPr>
              <w:t>Bezos</w:t>
            </w:r>
            <w:proofErr w:type="spellEnd"/>
            <w:r>
              <w:rPr>
                <w:rFonts w:ascii="Helvetica" w:eastAsia="Helvetica" w:hAnsi="Helvetica" w:cs="Helvetica"/>
                <w:color w:val="333333"/>
                <w:sz w:val="22"/>
                <w:szCs w:val="22"/>
                <w:shd w:val="clear" w:color="auto" w:fill="FFFFFF"/>
              </w:rPr>
              <w:t>期望他创办的这家互联网公司也是如此；另一方面，亚马逊河是世界上流量和流域最大、支流最多的河流，亚马逊公司也志在成为世界上最大的在线商店。另外，以英文字母A开头的公司名称具有特殊优势，因为在按首字母进行排序时，亚马逊往往会出现在顶部，这跟阿里巴巴（</w:t>
            </w:r>
            <w:proofErr w:type="spellStart"/>
            <w:r>
              <w:rPr>
                <w:rFonts w:ascii="Helvetica" w:eastAsia="Helvetica" w:hAnsi="Helvetica" w:cs="Helvetica"/>
                <w:color w:val="333333"/>
                <w:sz w:val="22"/>
                <w:szCs w:val="22"/>
                <w:shd w:val="clear" w:color="auto" w:fill="FFFFFF"/>
              </w:rPr>
              <w:t>Alibaba</w:t>
            </w:r>
            <w:proofErr w:type="spellEnd"/>
            <w:r>
              <w:rPr>
                <w:rFonts w:ascii="Helvetica" w:eastAsia="Helvetica" w:hAnsi="Helvetica" w:cs="Helvetica"/>
                <w:color w:val="333333"/>
                <w:sz w:val="22"/>
                <w:szCs w:val="22"/>
                <w:shd w:val="clear" w:color="auto" w:fill="FFFFFF"/>
              </w:rPr>
              <w:t>）的名字有异曲同工之妙。自2000年6月19日以来，亚马逊的logo添加了一个从A到Z的箭头，代表公司拥有所有从A到Z的产品。</w:t>
            </w:r>
          </w:p>
          <w:p w:rsidR="00344482" w:rsidRDefault="007D5798">
            <w:pPr>
              <w:pStyle w:val="NormalWeb"/>
              <w:widowControl/>
              <w:wordWrap w:val="0"/>
              <w:spacing w:beforeAutospacing="0" w:after="602" w:afterAutospacing="0" w:line="495" w:lineRule="atLeast"/>
              <w:jc w:val="center"/>
              <w:rPr>
                <w:sz w:val="22"/>
                <w:szCs w:val="22"/>
              </w:rPr>
            </w:pPr>
            <w:r>
              <w:rPr>
                <w:rFonts w:ascii="Helvetica" w:eastAsia="Helvetica" w:hAnsi="Helvetica" w:cs="Helvetica"/>
                <w:noProof/>
                <w:color w:val="333333"/>
                <w:sz w:val="22"/>
                <w:szCs w:val="22"/>
                <w:shd w:val="clear" w:color="auto" w:fill="FFFFFF"/>
                <w:lang w:eastAsia="en-US"/>
              </w:rPr>
              <w:drawing>
                <wp:inline distT="0" distB="0" distL="114300" distR="114300">
                  <wp:extent cx="5715635" cy="1153160"/>
                  <wp:effectExtent l="0" t="0" r="18415" b="8890"/>
                  <wp:docPr id="10"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IMG_256"/>
                          <pic:cNvPicPr>
                            <a:picLocks noChangeAspect="1"/>
                          </pic:cNvPicPr>
                        </pic:nvPicPr>
                        <pic:blipFill>
                          <a:blip r:embed="rId11"/>
                          <a:stretch>
                            <a:fillRect/>
                          </a:stretch>
                        </pic:blipFill>
                        <pic:spPr>
                          <a:xfrm>
                            <a:off x="0" y="0"/>
                            <a:ext cx="5715635" cy="1153160"/>
                          </a:xfrm>
                          <a:prstGeom prst="rect">
                            <a:avLst/>
                          </a:prstGeom>
                          <a:noFill/>
                          <a:ln w="9525">
                            <a:noFill/>
                          </a:ln>
                        </pic:spPr>
                      </pic:pic>
                    </a:graphicData>
                  </a:graphic>
                </wp:inline>
              </w:drawing>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除美国本土以外，亚马逊在英国、爱尔兰、法国、加拿大、德国、意大利、西班牙、荷兰、澳大利亚、巴西、日本、中国、印度和墨西哥都设有零售网站。亚马逊还向某些国家和地区提供国际航运，用于运输部</w:t>
            </w:r>
            <w:r>
              <w:rPr>
                <w:rFonts w:ascii="Helvetica" w:eastAsia="Helvetica" w:hAnsi="Helvetica" w:cs="Helvetica"/>
                <w:color w:val="333333"/>
                <w:sz w:val="22"/>
                <w:szCs w:val="22"/>
                <w:shd w:val="clear" w:color="auto" w:fill="FFFFFF"/>
              </w:rPr>
              <w:lastRenderedPageBreak/>
              <w:t>分产品。</w:t>
            </w:r>
          </w:p>
          <w:p w:rsidR="00344482" w:rsidRDefault="007D5798">
            <w:pPr>
              <w:pStyle w:val="NormalWeb"/>
              <w:widowControl/>
              <w:wordWrap w:val="0"/>
              <w:spacing w:beforeAutospacing="0" w:after="450" w:afterAutospacing="0" w:line="495" w:lineRule="atLeast"/>
              <w:rPr>
                <w:sz w:val="22"/>
                <w:szCs w:val="22"/>
              </w:rPr>
            </w:pPr>
            <w:r>
              <w:rPr>
                <w:rFonts w:ascii="Helvetica" w:eastAsia="Helvetica" w:hAnsi="Helvetica" w:cs="Helvetica"/>
                <w:color w:val="333333"/>
                <w:sz w:val="22"/>
                <w:szCs w:val="22"/>
                <w:shd w:val="clear" w:color="auto" w:fill="FFFFFF"/>
              </w:rPr>
              <w:t>经过十多年的发展进步，亚马逊如今已成为全球著名的科技公司。2015年，亚马逊市值超越沃尔玛，成为美国最有价值的零售商。2017年2月，在Brand Finance发布的2017年度全球品牌500强榜单中，亚马逊排名第三。</w:t>
            </w:r>
          </w:p>
          <w:p w:rsidR="00344482" w:rsidRDefault="007D5798">
            <w:pPr>
              <w:pStyle w:val="Heading3"/>
              <w:widowControl/>
              <w:shd w:val="clear" w:color="auto" w:fill="FFFFFF"/>
              <w:spacing w:before="225" w:beforeAutospacing="0" w:after="225" w:afterAutospacing="0" w:line="18" w:lineRule="atLeast"/>
              <w:outlineLvl w:val="2"/>
              <w:rPr>
                <w:rFonts w:ascii="Helvetica" w:eastAsia="Helvetica" w:hAnsi="Helvetica" w:cs="Helvetica" w:hint="default"/>
                <w:color w:val="333333"/>
                <w:sz w:val="22"/>
                <w:szCs w:val="22"/>
              </w:rPr>
            </w:pPr>
            <w:r>
              <w:rPr>
                <w:rFonts w:ascii="Helvetica" w:eastAsia="Helvetica" w:hAnsi="Helvetica" w:cs="Helvetica" w:hint="default"/>
                <w:color w:val="333333"/>
                <w:sz w:val="22"/>
                <w:szCs w:val="22"/>
                <w:shd w:val="clear" w:color="auto" w:fill="FFFFFF"/>
              </w:rPr>
              <w:t>发展历程</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亚马逊公司自成立以来，经过了四个阶段的发展，每个阶段公司都实现了质的飞跃，从一家在线书店成长为全球领先的互联网高科技公司。</w:t>
            </w:r>
          </w:p>
          <w:p w:rsidR="00344482" w:rsidRDefault="007D5798">
            <w:pPr>
              <w:pStyle w:val="NormalWeb"/>
              <w:widowControl/>
              <w:wordWrap w:val="0"/>
              <w:spacing w:beforeAutospacing="0" w:after="602" w:afterAutospacing="0" w:line="495" w:lineRule="atLeast"/>
              <w:rPr>
                <w:sz w:val="22"/>
                <w:szCs w:val="22"/>
              </w:rPr>
            </w:pPr>
            <w:r>
              <w:rPr>
                <w:rStyle w:val="Strong"/>
                <w:rFonts w:ascii="Helvetica" w:eastAsia="Helvetica" w:hAnsi="Helvetica" w:cs="Helvetica"/>
                <w:color w:val="333333"/>
                <w:sz w:val="22"/>
                <w:szCs w:val="22"/>
                <w:shd w:val="clear" w:color="auto" w:fill="FFFFFF"/>
              </w:rPr>
              <w:t>第一阶段：公司成立（1994-1998）</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 xml:space="preserve">亚马逊（Amazon.com）于1994年在美国华盛顿州成立，公司创立的灵感是来源于创始人Jeff </w:t>
            </w:r>
            <w:proofErr w:type="spellStart"/>
            <w:r>
              <w:rPr>
                <w:rFonts w:ascii="Helvetica" w:eastAsia="Helvetica" w:hAnsi="Helvetica" w:cs="Helvetica"/>
                <w:color w:val="333333"/>
                <w:sz w:val="22"/>
                <w:szCs w:val="22"/>
                <w:shd w:val="clear" w:color="auto" w:fill="FFFFFF"/>
              </w:rPr>
              <w:t>Bezos</w:t>
            </w:r>
            <w:proofErr w:type="spellEnd"/>
            <w:r>
              <w:rPr>
                <w:rFonts w:ascii="Helvetica" w:eastAsia="Helvetica" w:hAnsi="Helvetica" w:cs="Helvetica"/>
                <w:color w:val="333333"/>
                <w:sz w:val="22"/>
                <w:szCs w:val="22"/>
                <w:shd w:val="clear" w:color="auto" w:fill="FFFFFF"/>
              </w:rPr>
              <w:t>称为「regret minimization framework」的想法，即「遗憾最小化」，避免在互联网繁荣发展的阶段未能参与其中。</w:t>
            </w:r>
            <w:proofErr w:type="spellStart"/>
            <w:r>
              <w:rPr>
                <w:rFonts w:ascii="Helvetica" w:eastAsia="Helvetica" w:hAnsi="Helvetica" w:cs="Helvetica"/>
                <w:color w:val="333333"/>
                <w:sz w:val="22"/>
                <w:szCs w:val="22"/>
                <w:shd w:val="clear" w:color="auto" w:fill="FFFFFF"/>
              </w:rPr>
              <w:t>Bezos</w:t>
            </w:r>
            <w:proofErr w:type="spellEnd"/>
            <w:r>
              <w:rPr>
                <w:rFonts w:ascii="Helvetica" w:eastAsia="Helvetica" w:hAnsi="Helvetica" w:cs="Helvetica"/>
                <w:color w:val="333333"/>
                <w:sz w:val="22"/>
                <w:szCs w:val="22"/>
                <w:shd w:val="clear" w:color="auto" w:fill="FFFFFF"/>
              </w:rPr>
              <w:t>最初将公司名称注册为「</w:t>
            </w:r>
            <w:proofErr w:type="spellStart"/>
            <w:r>
              <w:rPr>
                <w:rFonts w:ascii="Helvetica" w:eastAsia="Helvetica" w:hAnsi="Helvetica" w:cs="Helvetica"/>
                <w:color w:val="333333"/>
                <w:sz w:val="22"/>
                <w:szCs w:val="22"/>
                <w:shd w:val="clear" w:color="auto" w:fill="FFFFFF"/>
              </w:rPr>
              <w:t>Cadabra</w:t>
            </w:r>
            <w:proofErr w:type="spellEnd"/>
            <w:r>
              <w:rPr>
                <w:rFonts w:ascii="Helvetica" w:eastAsia="Helvetica" w:hAnsi="Helvetica" w:cs="Helvetica"/>
                <w:color w:val="333333"/>
                <w:sz w:val="22"/>
                <w:szCs w:val="22"/>
                <w:shd w:val="clear" w:color="auto" w:fill="FFFFFF"/>
              </w:rPr>
              <w:t>」，一年后改名为「Amazon」。</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 xml:space="preserve">创立初期，亚马逊的唯一业务是进行在线书籍销售，与实体书商展开竞争。最初，Jeff </w:t>
            </w:r>
            <w:proofErr w:type="spellStart"/>
            <w:r>
              <w:rPr>
                <w:rFonts w:ascii="Helvetica" w:eastAsia="Helvetica" w:hAnsi="Helvetica" w:cs="Helvetica"/>
                <w:color w:val="333333"/>
                <w:sz w:val="22"/>
                <w:szCs w:val="22"/>
                <w:shd w:val="clear" w:color="auto" w:fill="FFFFFF"/>
              </w:rPr>
              <w:t>Bezos</w:t>
            </w:r>
            <w:proofErr w:type="spellEnd"/>
            <w:r>
              <w:rPr>
                <w:rFonts w:ascii="Helvetica" w:eastAsia="Helvetica" w:hAnsi="Helvetica" w:cs="Helvetica"/>
                <w:color w:val="333333"/>
                <w:sz w:val="22"/>
                <w:szCs w:val="22"/>
                <w:shd w:val="clear" w:color="auto" w:fill="FFFFFF"/>
              </w:rPr>
              <w:t>制作了一个可在线销售的20种产品清单，最终选择了图书，理由在于人们对书籍有巨大需求，书籍价格低廉且印刷品种类繁多。</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起初，亚马逊从Ingram获得批发的书籍，前两个月就销往了美国50个州和40多个国家。两个月内，亚马逊的销售额高达每周20000美元。当时最大的实体书店可能会提供数量超过20万的书籍，但网上书店却可以是它的数倍，因为网上书城可以不具有实际的仓库。</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1995年7月，亚马逊开始正式运营，并在Amazon.com上出售了第一本书《Fluid Concepts and Creative Analogies: Computer Models of the Fundamental Mechanisms of Thought》。早在1997年5月15日，亚马逊就进行首次公开发行股票（IPO），实现在纳斯达克上市。</w:t>
            </w:r>
          </w:p>
          <w:p w:rsidR="00344482" w:rsidRDefault="007D5798">
            <w:pPr>
              <w:pStyle w:val="NormalWeb"/>
              <w:widowControl/>
              <w:wordWrap w:val="0"/>
              <w:spacing w:beforeAutospacing="0" w:after="602" w:afterAutospacing="0" w:line="495" w:lineRule="atLeast"/>
              <w:rPr>
                <w:sz w:val="22"/>
                <w:szCs w:val="22"/>
              </w:rPr>
            </w:pPr>
            <w:r>
              <w:rPr>
                <w:rStyle w:val="Strong"/>
                <w:rFonts w:ascii="Helvetica" w:eastAsia="Helvetica" w:hAnsi="Helvetica" w:cs="Helvetica"/>
                <w:color w:val="333333"/>
                <w:sz w:val="22"/>
                <w:szCs w:val="22"/>
                <w:shd w:val="clear" w:color="auto" w:fill="FFFFFF"/>
              </w:rPr>
              <w:lastRenderedPageBreak/>
              <w:t>第二阶段：扩大业务（1998-2004）</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卖了两年书后，亚马逊重新进行自我定位，由起初要成为世界上最大的书店转变至成为一家综合的网络零售商。因此亚马逊开始将其服务扩展到书籍之外，诸如音乐、CD、服装等众多产品。除了网络销售以外，亚马逊还开始提供便利服务，如运输服务（Free Super Savers Shipping）。</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亚马逊公司在成立初期预计其将在四到五年内开始实现盈利，这种缓慢增长导致股东对公司有很大的不满。21世纪初的互联网泡沫令众多互联网公司陷入困境，甚至走向破产，而亚马逊在泡沫破灭后幸存了下来，并一跃成长为网络销售巨头。亚马逊在2001年第四季度实现了第一笔利润：500万美元，与此同时收入超过10亿美元。</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在这一段时期，亚马逊以7500万美元收购了中国在线书店Joyo。Joyo成为亚马逊网站的第七个区域网站，后来更名为「亚马逊中国」。</w:t>
            </w:r>
          </w:p>
          <w:p w:rsidR="00344482" w:rsidRDefault="007D5798">
            <w:pPr>
              <w:pStyle w:val="NormalWeb"/>
              <w:widowControl/>
              <w:wordWrap w:val="0"/>
              <w:spacing w:beforeAutospacing="0" w:after="602" w:afterAutospacing="0" w:line="495" w:lineRule="atLeast"/>
              <w:jc w:val="center"/>
              <w:rPr>
                <w:sz w:val="22"/>
                <w:szCs w:val="22"/>
              </w:rPr>
            </w:pPr>
            <w:r>
              <w:rPr>
                <w:rFonts w:ascii="Helvetica" w:eastAsia="Helvetica" w:hAnsi="Helvetica" w:cs="Helvetica"/>
                <w:noProof/>
                <w:color w:val="333333"/>
                <w:sz w:val="22"/>
                <w:szCs w:val="22"/>
                <w:shd w:val="clear" w:color="auto" w:fill="FFFFFF"/>
                <w:lang w:eastAsia="en-US"/>
              </w:rPr>
              <w:drawing>
                <wp:inline distT="0" distB="0" distL="114300" distR="114300">
                  <wp:extent cx="5269230" cy="2458085"/>
                  <wp:effectExtent l="0" t="0" r="7620" b="18415"/>
                  <wp:docPr id="11" name="Picture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IMG_257"/>
                          <pic:cNvPicPr>
                            <a:picLocks noChangeAspect="1"/>
                          </pic:cNvPicPr>
                        </pic:nvPicPr>
                        <pic:blipFill>
                          <a:blip r:embed="rId12"/>
                          <a:stretch>
                            <a:fillRect/>
                          </a:stretch>
                        </pic:blipFill>
                        <pic:spPr>
                          <a:xfrm>
                            <a:off x="0" y="0"/>
                            <a:ext cx="5269230" cy="2458085"/>
                          </a:xfrm>
                          <a:prstGeom prst="rect">
                            <a:avLst/>
                          </a:prstGeom>
                          <a:noFill/>
                          <a:ln w="9525">
                            <a:noFill/>
                          </a:ln>
                        </pic:spPr>
                      </pic:pic>
                    </a:graphicData>
                  </a:graphic>
                </wp:inline>
              </w:drawing>
            </w:r>
          </w:p>
          <w:p w:rsidR="00344482" w:rsidRDefault="007D5798">
            <w:pPr>
              <w:pStyle w:val="NormalWeb"/>
              <w:widowControl/>
              <w:wordWrap w:val="0"/>
              <w:spacing w:beforeAutospacing="0" w:after="602" w:afterAutospacing="0" w:line="495" w:lineRule="atLeast"/>
              <w:rPr>
                <w:sz w:val="22"/>
                <w:szCs w:val="22"/>
              </w:rPr>
            </w:pPr>
            <w:r>
              <w:rPr>
                <w:rStyle w:val="Strong"/>
                <w:rFonts w:ascii="Helvetica" w:eastAsia="Helvetica" w:hAnsi="Helvetica" w:cs="Helvetica"/>
                <w:color w:val="333333"/>
                <w:sz w:val="22"/>
                <w:szCs w:val="22"/>
                <w:shd w:val="clear" w:color="auto" w:fill="FFFFFF"/>
              </w:rPr>
              <w:t>第三阶段：涉足云计算（2005-2011）</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大数据、云计算是如今互联网行业最热门的名词，亚马逊是最早进入云计算领域的互联网公司之一。所谓云计算（cloud computing），是基于互联网相关服务的增加、使用和交付模式，通常涉及通过互联网来提供动态易扩展且经常是虚拟化的资源。云是网络、互联网的一种比喻说法。过去在图中往往用云来表示电</w:t>
            </w:r>
            <w:r>
              <w:rPr>
                <w:rFonts w:ascii="Helvetica" w:eastAsia="Helvetica" w:hAnsi="Helvetica" w:cs="Helvetica"/>
                <w:color w:val="333333"/>
                <w:sz w:val="22"/>
                <w:szCs w:val="22"/>
                <w:shd w:val="clear" w:color="auto" w:fill="FFFFFF"/>
              </w:rPr>
              <w:lastRenderedPageBreak/>
              <w:t>信网，后来也用来表示互联网和底层基础设施的抽象。云计算可以实现每秒10万亿次的运算能力，拥有这么强大的计算能力可以模拟核爆炸、预测气候变化和市场发展趋势。用户通过电脑、笔记本、手机等方式接入数据中心，按自己的需求进行运算。</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在此时期，亚马逊以旗下云计算服务平台Amazon AWS为依托，进入云计算领域。作为早期参与其中的互联网公司之一，亚马逊最终主宰了云计算领域，并且控制了互联网的大部分实体基础设施。</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在涉足云计算的同时，亚马逊不断丰富网络零售业务，为消费者提供更多的选择。不仅如此，亚马逊在音乐、视频、运输、硬件等众多领域也颇有收获。2006年3月，亚马逊推出亚马逊存储服务（Amazon S3），允许其他网站或开发人员将计算机文件存储在亚马逊的服务器上。2007年8月，亚马逊推出Amazon Fresh，这是一种食品质量保鲜服务。</w:t>
            </w:r>
          </w:p>
          <w:p w:rsidR="00344482" w:rsidRDefault="007D5798">
            <w:pPr>
              <w:pStyle w:val="NormalWeb"/>
              <w:widowControl/>
              <w:wordWrap w:val="0"/>
              <w:spacing w:beforeAutospacing="0" w:after="602" w:afterAutospacing="0" w:line="495" w:lineRule="atLeast"/>
              <w:jc w:val="center"/>
              <w:rPr>
                <w:sz w:val="22"/>
                <w:szCs w:val="22"/>
              </w:rPr>
            </w:pPr>
            <w:r>
              <w:rPr>
                <w:rFonts w:ascii="Helvetica" w:eastAsia="Helvetica" w:hAnsi="Helvetica" w:cs="Helvetica"/>
                <w:noProof/>
                <w:color w:val="333333"/>
                <w:sz w:val="22"/>
                <w:szCs w:val="22"/>
                <w:shd w:val="clear" w:color="auto" w:fill="FFFFFF"/>
                <w:lang w:eastAsia="en-US"/>
              </w:rPr>
              <w:drawing>
                <wp:inline distT="0" distB="0" distL="114300" distR="114300">
                  <wp:extent cx="5076825" cy="2857500"/>
                  <wp:effectExtent l="0" t="0" r="9525" b="0"/>
                  <wp:docPr id="9" name="Picture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IMG_258"/>
                          <pic:cNvPicPr>
                            <a:picLocks noChangeAspect="1"/>
                          </pic:cNvPicPr>
                        </pic:nvPicPr>
                        <pic:blipFill>
                          <a:blip r:embed="rId13"/>
                          <a:stretch>
                            <a:fillRect/>
                          </a:stretch>
                        </pic:blipFill>
                        <pic:spPr>
                          <a:xfrm>
                            <a:off x="0" y="0"/>
                            <a:ext cx="5076825" cy="2857500"/>
                          </a:xfrm>
                          <a:prstGeom prst="rect">
                            <a:avLst/>
                          </a:prstGeom>
                          <a:noFill/>
                          <a:ln w="9525">
                            <a:noFill/>
                          </a:ln>
                        </pic:spPr>
                      </pic:pic>
                    </a:graphicData>
                  </a:graphic>
                </wp:inline>
              </w:drawing>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2007年9月25日，亚马逊推出了亚马逊音乐，这是一家在线音乐商店。</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2007年11月19日，亚马逊推出著名的电子书阅读器Kindle。Kindle的出现改变了人们的阅读方式，对图书行业具有革命性意义。2010年7月，亚马逊宣布，其Kindle阅读器的电子书销量首次超过实体书籍销量。</w:t>
            </w:r>
          </w:p>
          <w:p w:rsidR="00344482" w:rsidRDefault="007D5798">
            <w:pPr>
              <w:pStyle w:val="NormalWeb"/>
              <w:widowControl/>
              <w:wordWrap w:val="0"/>
              <w:spacing w:beforeAutospacing="0" w:after="602" w:afterAutospacing="0" w:line="495" w:lineRule="atLeast"/>
              <w:rPr>
                <w:sz w:val="22"/>
                <w:szCs w:val="22"/>
              </w:rPr>
            </w:pPr>
            <w:r>
              <w:rPr>
                <w:rStyle w:val="Strong"/>
                <w:rFonts w:ascii="Helvetica" w:eastAsia="Helvetica" w:hAnsi="Helvetica" w:cs="Helvetica"/>
                <w:color w:val="333333"/>
                <w:sz w:val="22"/>
                <w:szCs w:val="22"/>
                <w:shd w:val="clear" w:color="auto" w:fill="FFFFFF"/>
              </w:rPr>
              <w:lastRenderedPageBreak/>
              <w:t>第四阶段：流媒体服务（2012至今）</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经过前三个阶段的发展，亚马逊已逐步转变为一家综合性互联网公司，无论是互联网零售服务、电子书阅读服务，还是云计算服务，亚马逊都表现得十分出色。不满足于现状的亚马逊又看中了流媒体行业，相继提供了亚马逊音乐和亚马逊视频等流媒体服务，致力于更好的服务消费者。然而亚马逊的脚步从未停止，无论是虚拟的还是现实的世界，都有其足迹。</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为了提高亚马逊仓库的管理效率，2012年3月19日，亚马逊以7.75亿美元收购了</w:t>
            </w:r>
            <w:proofErr w:type="spellStart"/>
            <w:r>
              <w:rPr>
                <w:rFonts w:ascii="Helvetica" w:eastAsia="Helvetica" w:hAnsi="Helvetica" w:cs="Helvetica"/>
                <w:color w:val="333333"/>
                <w:sz w:val="22"/>
                <w:szCs w:val="22"/>
                <w:shd w:val="clear" w:color="auto" w:fill="FFFFFF"/>
              </w:rPr>
              <w:t>Kiva</w:t>
            </w:r>
            <w:proofErr w:type="spellEnd"/>
            <w:r>
              <w:rPr>
                <w:rFonts w:ascii="Helvetica" w:eastAsia="Helvetica" w:hAnsi="Helvetica" w:cs="Helvetica"/>
                <w:color w:val="333333"/>
                <w:sz w:val="22"/>
                <w:szCs w:val="22"/>
                <w:shd w:val="clear" w:color="auto" w:fill="FFFFFF"/>
              </w:rPr>
              <w:t xml:space="preserve"> Systems。</w:t>
            </w:r>
            <w:proofErr w:type="spellStart"/>
            <w:r>
              <w:rPr>
                <w:rFonts w:ascii="Helvetica" w:eastAsia="Helvetica" w:hAnsi="Helvetica" w:cs="Helvetica"/>
                <w:color w:val="333333"/>
                <w:sz w:val="22"/>
                <w:szCs w:val="22"/>
                <w:shd w:val="clear" w:color="auto" w:fill="FFFFFF"/>
              </w:rPr>
              <w:t>Kiva</w:t>
            </w:r>
            <w:proofErr w:type="spellEnd"/>
            <w:r>
              <w:rPr>
                <w:rFonts w:ascii="Helvetica" w:eastAsia="Helvetica" w:hAnsi="Helvetica" w:cs="Helvetica"/>
                <w:color w:val="333333"/>
                <w:sz w:val="22"/>
                <w:szCs w:val="22"/>
                <w:shd w:val="clear" w:color="auto" w:fill="FFFFFF"/>
              </w:rPr>
              <w:t xml:space="preserve"> Systems是一家机器人公司，亚马逊可以借助机器人在仓库中调遣物品。</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2015年11月2日，亚马逊在西雅图大学村购物中心开设了第一家实体零售店。这是一家实体书店，被称为亚马逊图书，价格与亚马逊网站上的价格相匹配，并与在线评论相结合。</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2015年对于亚马逊来说是一个里程碑，在这一年，亚马逊的市值首次超过全球零售业巨头沃尔玛，实现了「线上」对「线下」的超越，意义非凡。</w:t>
            </w:r>
          </w:p>
          <w:p w:rsidR="00344482" w:rsidRDefault="00344482">
            <w:pPr>
              <w:pStyle w:val="NormalWeb"/>
              <w:widowControl/>
              <w:wordWrap w:val="0"/>
              <w:spacing w:beforeAutospacing="0" w:after="450" w:afterAutospacing="0" w:line="495" w:lineRule="atLeast"/>
              <w:jc w:val="center"/>
              <w:rPr>
                <w:sz w:val="22"/>
                <w:szCs w:val="22"/>
              </w:rPr>
            </w:pPr>
          </w:p>
          <w:p w:rsidR="00344482" w:rsidRDefault="007D5798">
            <w:pPr>
              <w:pStyle w:val="Heading3"/>
              <w:widowControl/>
              <w:shd w:val="clear" w:color="auto" w:fill="FFFFFF"/>
              <w:spacing w:before="225" w:beforeAutospacing="0" w:after="225" w:afterAutospacing="0" w:line="18" w:lineRule="atLeast"/>
              <w:outlineLvl w:val="2"/>
              <w:rPr>
                <w:rFonts w:ascii="Helvetica" w:eastAsia="Helvetica" w:hAnsi="Helvetica" w:cs="Helvetica" w:hint="default"/>
                <w:color w:val="333333"/>
                <w:sz w:val="22"/>
                <w:szCs w:val="22"/>
              </w:rPr>
            </w:pPr>
            <w:r>
              <w:rPr>
                <w:rFonts w:ascii="Helvetica" w:eastAsia="Helvetica" w:hAnsi="Helvetica" w:cs="Helvetica" w:hint="default"/>
                <w:color w:val="333333"/>
                <w:sz w:val="22"/>
                <w:szCs w:val="22"/>
                <w:shd w:val="clear" w:color="auto" w:fill="FFFFFF"/>
              </w:rPr>
              <w:t>盈利模式</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亚马逊自成立以来，目标一直是力求成为地球上最以客户为中心的公司。在网络零售方面，公司通过零售网站为消费者服务，专注于为消费者提供多样化和价格实惠的产品。通过提供在线交易平台，让卖家在自家网站和亚马逊品牌网站上销售产品，并通过亚马逊完成订单，并且允许作者、音乐家、电影人、应用开发人员和其他人出版和销售作品。除了网络零售，亚马逊还生产和销售电子设备。在云计算领域，亚马逊通过AWS部门为各种规模的开发商和企业提供云服务。此外，亚马逊还提供广告服务和品牌信用卡协议等服务。</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亚马逊的收入主要来自产品销售和提供服务。亚马逊的产品销售有如下几个部分：网络零售；数字设备销售（包括Kindle e-readers、 Fire tablets、Fire TVs、Echo等）；Amazon Prime会员的销售（包括Pri</w:t>
            </w:r>
            <w:r>
              <w:rPr>
                <w:rFonts w:ascii="Helvetica" w:eastAsia="Helvetica" w:hAnsi="Helvetica" w:cs="Helvetica"/>
                <w:color w:val="333333"/>
                <w:sz w:val="22"/>
                <w:szCs w:val="22"/>
                <w:shd w:val="clear" w:color="auto" w:fill="FFFFFF"/>
              </w:rPr>
              <w:lastRenderedPageBreak/>
              <w:t>me Video、Prime Music、Prime Photos以及Kindle电子书等方面）。亚马逊的服务收入包括向第三方卖家收取的费用（包括佣金）和相关的运输费用、AWS销售、某些数字内容订阅、某些广告服务以及联合品牌信用卡相关收入。</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下图为亚马逊2015及2016年营收地区分布：</w:t>
            </w:r>
          </w:p>
          <w:p w:rsidR="00344482" w:rsidRDefault="007D5798">
            <w:pPr>
              <w:pStyle w:val="NormalWeb"/>
              <w:widowControl/>
              <w:wordWrap w:val="0"/>
              <w:spacing w:beforeAutospacing="0" w:after="602" w:afterAutospacing="0" w:line="495" w:lineRule="atLeast"/>
              <w:jc w:val="center"/>
              <w:rPr>
                <w:sz w:val="22"/>
                <w:szCs w:val="22"/>
              </w:rPr>
            </w:pPr>
            <w:r>
              <w:rPr>
                <w:rFonts w:ascii="Helvetica" w:eastAsia="Helvetica" w:hAnsi="Helvetica" w:cs="Helvetica"/>
                <w:noProof/>
                <w:color w:val="333333"/>
                <w:sz w:val="22"/>
                <w:szCs w:val="22"/>
                <w:shd w:val="clear" w:color="auto" w:fill="FFFFFF"/>
                <w:lang w:eastAsia="en-US"/>
              </w:rPr>
              <w:drawing>
                <wp:inline distT="0" distB="0" distL="114300" distR="114300">
                  <wp:extent cx="5610860" cy="2572385"/>
                  <wp:effectExtent l="0" t="0" r="8890" b="18415"/>
                  <wp:docPr id="13" name="Picture 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descr="IMG_260"/>
                          <pic:cNvPicPr>
                            <a:picLocks noChangeAspect="1"/>
                          </pic:cNvPicPr>
                        </pic:nvPicPr>
                        <pic:blipFill>
                          <a:blip r:embed="rId14"/>
                          <a:stretch>
                            <a:fillRect/>
                          </a:stretch>
                        </pic:blipFill>
                        <pic:spPr>
                          <a:xfrm>
                            <a:off x="0" y="0"/>
                            <a:ext cx="5610860" cy="2572385"/>
                          </a:xfrm>
                          <a:prstGeom prst="rect">
                            <a:avLst/>
                          </a:prstGeom>
                          <a:noFill/>
                          <a:ln w="9525">
                            <a:noFill/>
                          </a:ln>
                        </pic:spPr>
                      </pic:pic>
                    </a:graphicData>
                  </a:graphic>
                </wp:inline>
              </w:drawing>
            </w:r>
          </w:p>
          <w:p w:rsidR="00344482" w:rsidRDefault="007D5798">
            <w:pPr>
              <w:pStyle w:val="NormalWeb"/>
              <w:widowControl/>
              <w:wordWrap w:val="0"/>
              <w:spacing w:beforeAutospacing="0" w:after="602" w:afterAutospacing="0" w:line="495" w:lineRule="atLeast"/>
              <w:jc w:val="center"/>
              <w:rPr>
                <w:sz w:val="22"/>
                <w:szCs w:val="22"/>
              </w:rPr>
            </w:pPr>
            <w:r>
              <w:rPr>
                <w:rFonts w:ascii="Helvetica" w:eastAsia="Helvetica" w:hAnsi="Helvetica" w:cs="Helvetica"/>
                <w:noProof/>
                <w:color w:val="333333"/>
                <w:sz w:val="22"/>
                <w:szCs w:val="22"/>
                <w:shd w:val="clear" w:color="auto" w:fill="FFFFFF"/>
                <w:lang w:eastAsia="en-US"/>
              </w:rPr>
              <w:drawing>
                <wp:inline distT="0" distB="0" distL="114300" distR="114300">
                  <wp:extent cx="5707380" cy="2514600"/>
                  <wp:effectExtent l="0" t="0" r="7620" b="0"/>
                  <wp:docPr id="12" name="Picture 1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IMG_261"/>
                          <pic:cNvPicPr>
                            <a:picLocks noChangeAspect="1"/>
                          </pic:cNvPicPr>
                        </pic:nvPicPr>
                        <pic:blipFill>
                          <a:blip r:embed="rId15"/>
                          <a:stretch>
                            <a:fillRect/>
                          </a:stretch>
                        </pic:blipFill>
                        <pic:spPr>
                          <a:xfrm>
                            <a:off x="0" y="0"/>
                            <a:ext cx="5707380" cy="2514600"/>
                          </a:xfrm>
                          <a:prstGeom prst="rect">
                            <a:avLst/>
                          </a:prstGeom>
                          <a:noFill/>
                          <a:ln w="9525">
                            <a:noFill/>
                          </a:ln>
                        </pic:spPr>
                      </pic:pic>
                    </a:graphicData>
                  </a:graphic>
                </wp:inline>
              </w:drawing>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从2015年第一季度开始，亚马逊将营业收入分为北美、国际和AWS三个部分。这样划分反映了公司评估业务绩效和管理业务运作方式的变化。其中，云计算部门AWS被单独划分了出来。</w:t>
            </w:r>
          </w:p>
          <w:p w:rsidR="00344482" w:rsidRDefault="007D5798">
            <w:pPr>
              <w:pStyle w:val="NormalWeb"/>
              <w:widowControl/>
              <w:wordWrap w:val="0"/>
              <w:spacing w:beforeAutospacing="0" w:after="450" w:afterAutospacing="0" w:line="495" w:lineRule="atLeast"/>
              <w:rPr>
                <w:sz w:val="22"/>
                <w:szCs w:val="22"/>
              </w:rPr>
            </w:pPr>
            <w:r>
              <w:rPr>
                <w:rFonts w:ascii="Helvetica" w:eastAsia="Helvetica" w:hAnsi="Helvetica" w:cs="Helvetica"/>
                <w:color w:val="333333"/>
                <w:sz w:val="22"/>
                <w:szCs w:val="22"/>
                <w:shd w:val="clear" w:color="auto" w:fill="FFFFFF"/>
              </w:rPr>
              <w:t>北美部分主要包括消费品零售和以北美为中心的网站（如www.amazon.com、www.amazon.ca和www.a</w:t>
            </w:r>
            <w:r>
              <w:rPr>
                <w:rFonts w:ascii="Helvetica" w:eastAsia="Helvetica" w:hAnsi="Helvetica" w:cs="Helvetica"/>
                <w:color w:val="333333"/>
                <w:sz w:val="22"/>
                <w:szCs w:val="22"/>
                <w:shd w:val="clear" w:color="auto" w:fill="FFFFFF"/>
              </w:rPr>
              <w:lastRenderedPageBreak/>
              <w:t>mazon.com.mx）业务，包括来自这些网站的出口销售。国际业务部分的收入主要来自于消费品零售和国际网站的订阅，包括来自这些国际性网站的出口销售，但不包括北美网站的出口销售。AWS部门包括为企业、政府机构和学术机构销售计算、存储、数据库和其他AWS服务。</w:t>
            </w:r>
          </w:p>
          <w:p w:rsidR="00344482" w:rsidRDefault="007D5798">
            <w:pPr>
              <w:pStyle w:val="Heading3"/>
              <w:widowControl/>
              <w:shd w:val="clear" w:color="auto" w:fill="FFFFFF"/>
              <w:spacing w:before="225" w:beforeAutospacing="0" w:after="225" w:afterAutospacing="0" w:line="18" w:lineRule="atLeast"/>
              <w:outlineLvl w:val="2"/>
              <w:rPr>
                <w:rFonts w:ascii="Helvetica" w:eastAsia="Helvetica" w:hAnsi="Helvetica" w:cs="Helvetica" w:hint="default"/>
                <w:color w:val="333333"/>
                <w:sz w:val="22"/>
                <w:szCs w:val="22"/>
              </w:rPr>
            </w:pPr>
            <w:r>
              <w:rPr>
                <w:rFonts w:ascii="Helvetica" w:eastAsia="Helvetica" w:hAnsi="Helvetica" w:cs="Helvetica" w:hint="default"/>
                <w:color w:val="333333"/>
                <w:sz w:val="22"/>
                <w:szCs w:val="22"/>
                <w:shd w:val="clear" w:color="auto" w:fill="FFFFFF"/>
              </w:rPr>
              <w:t>行业概况</w:t>
            </w:r>
          </w:p>
          <w:p w:rsidR="00344482" w:rsidRDefault="007D5798">
            <w:pPr>
              <w:pStyle w:val="NormalWeb"/>
              <w:widowControl/>
              <w:wordWrap w:val="0"/>
              <w:spacing w:beforeAutospacing="0" w:after="602" w:afterAutospacing="0" w:line="495" w:lineRule="atLeast"/>
              <w:rPr>
                <w:sz w:val="22"/>
                <w:szCs w:val="22"/>
              </w:rPr>
            </w:pPr>
            <w:r>
              <w:rPr>
                <w:rStyle w:val="Strong"/>
                <w:rFonts w:ascii="Helvetica" w:eastAsia="Helvetica" w:hAnsi="Helvetica" w:cs="Helvetica"/>
                <w:color w:val="333333"/>
                <w:sz w:val="22"/>
                <w:szCs w:val="22"/>
                <w:shd w:val="clear" w:color="auto" w:fill="FFFFFF"/>
              </w:rPr>
              <w:t>电子商务行业</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作为最早从事电子商务的公司之一，在全球电子商务领域，亚马逊可谓举足轻重。当前全球十大电子商务平台包括阿里巴巴、亚马逊、eBay、京东、乐天、苹果、苏宁、小米、dell和沃尔玛。其中阿里巴巴位居榜首，占据26.6%的市场份额，亚马逊紧随其后，市场份额为13%。</w:t>
            </w:r>
          </w:p>
          <w:p w:rsidR="00344482" w:rsidRDefault="007D5798">
            <w:pPr>
              <w:pStyle w:val="NormalWeb"/>
              <w:widowControl/>
              <w:wordWrap w:val="0"/>
              <w:spacing w:beforeAutospacing="0" w:after="602" w:afterAutospacing="0" w:line="495" w:lineRule="atLeast"/>
              <w:jc w:val="center"/>
              <w:rPr>
                <w:sz w:val="22"/>
                <w:szCs w:val="22"/>
              </w:rPr>
            </w:pPr>
            <w:r>
              <w:rPr>
                <w:rFonts w:ascii="Helvetica" w:eastAsia="Helvetica" w:hAnsi="Helvetica" w:cs="Helvetica"/>
                <w:noProof/>
                <w:color w:val="333333"/>
                <w:sz w:val="22"/>
                <w:szCs w:val="22"/>
                <w:shd w:val="clear" w:color="auto" w:fill="FFFFFF"/>
                <w:lang w:eastAsia="en-US"/>
              </w:rPr>
              <w:drawing>
                <wp:inline distT="0" distB="0" distL="114300" distR="114300">
                  <wp:extent cx="5027930" cy="2278380"/>
                  <wp:effectExtent l="0" t="0" r="1270" b="7620"/>
                  <wp:docPr id="14" name="Picture 1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descr="undefined"/>
                          <pic:cNvPicPr>
                            <a:picLocks noChangeAspect="1"/>
                          </pic:cNvPicPr>
                        </pic:nvPicPr>
                        <pic:blipFill>
                          <a:blip r:embed="rId16"/>
                          <a:stretch>
                            <a:fillRect/>
                          </a:stretch>
                        </pic:blipFill>
                        <pic:spPr>
                          <a:xfrm>
                            <a:off x="0" y="0"/>
                            <a:ext cx="5027930" cy="2278380"/>
                          </a:xfrm>
                          <a:prstGeom prst="rect">
                            <a:avLst/>
                          </a:prstGeom>
                          <a:noFill/>
                          <a:ln w="9525">
                            <a:noFill/>
                          </a:ln>
                        </pic:spPr>
                      </pic:pic>
                    </a:graphicData>
                  </a:graphic>
                </wp:inline>
              </w:drawing>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虽然亚马逊在全球电商市场占据份额第二的位置，但在电子商务最火热的中国，亚马逊表现得并不理想。市场研究公司</w:t>
            </w:r>
            <w:proofErr w:type="spellStart"/>
            <w:proofErr w:type="gramStart"/>
            <w:r>
              <w:rPr>
                <w:rFonts w:ascii="Helvetica" w:eastAsia="Helvetica" w:hAnsi="Helvetica" w:cs="Helvetica"/>
                <w:color w:val="333333"/>
                <w:sz w:val="22"/>
                <w:szCs w:val="22"/>
                <w:shd w:val="clear" w:color="auto" w:fill="FFFFFF"/>
              </w:rPr>
              <w:t>iResearch</w:t>
            </w:r>
            <w:proofErr w:type="spellEnd"/>
            <w:proofErr w:type="gramEnd"/>
            <w:r>
              <w:rPr>
                <w:rFonts w:ascii="Helvetica" w:eastAsia="Helvetica" w:hAnsi="Helvetica" w:cs="Helvetica"/>
                <w:color w:val="333333"/>
                <w:sz w:val="22"/>
                <w:szCs w:val="22"/>
                <w:shd w:val="clear" w:color="auto" w:fill="FFFFFF"/>
              </w:rPr>
              <w:t xml:space="preserve"> China数据显示，2016中国电商市场规模达3780亿美元，但亚马逊却只占不到1%。相比之下，排名前两位的天猫和京东分别抢走了56.6%和24.7%的市场份额。</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下表为2016年全球排名前四的电子商务公司营业表现：</w:t>
            </w:r>
          </w:p>
          <w:p w:rsidR="00344482" w:rsidRDefault="007D5798">
            <w:pPr>
              <w:pStyle w:val="NormalWeb"/>
              <w:widowControl/>
              <w:wordWrap w:val="0"/>
              <w:spacing w:beforeAutospacing="0" w:after="602" w:afterAutospacing="0" w:line="495" w:lineRule="atLeast"/>
              <w:jc w:val="center"/>
              <w:rPr>
                <w:sz w:val="22"/>
                <w:szCs w:val="22"/>
              </w:rPr>
            </w:pPr>
            <w:r>
              <w:rPr>
                <w:rFonts w:ascii="Helvetica" w:eastAsia="Helvetica" w:hAnsi="Helvetica" w:cs="Helvetica"/>
                <w:noProof/>
                <w:color w:val="333333"/>
                <w:sz w:val="22"/>
                <w:szCs w:val="22"/>
                <w:shd w:val="clear" w:color="auto" w:fill="FFFFFF"/>
                <w:lang w:eastAsia="en-US"/>
              </w:rPr>
              <w:lastRenderedPageBreak/>
              <w:drawing>
                <wp:inline distT="0" distB="0" distL="114300" distR="114300">
                  <wp:extent cx="5506720" cy="1108710"/>
                  <wp:effectExtent l="0" t="0" r="17780" b="15240"/>
                  <wp:docPr id="16" name="Picture 1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 descr="undefined"/>
                          <pic:cNvPicPr>
                            <a:picLocks noChangeAspect="1"/>
                          </pic:cNvPicPr>
                        </pic:nvPicPr>
                        <pic:blipFill>
                          <a:blip r:embed="rId17"/>
                          <a:stretch>
                            <a:fillRect/>
                          </a:stretch>
                        </pic:blipFill>
                        <pic:spPr>
                          <a:xfrm>
                            <a:off x="0" y="0"/>
                            <a:ext cx="5506720" cy="1108710"/>
                          </a:xfrm>
                          <a:prstGeom prst="rect">
                            <a:avLst/>
                          </a:prstGeom>
                          <a:noFill/>
                          <a:ln w="9525">
                            <a:noFill/>
                          </a:ln>
                        </pic:spPr>
                      </pic:pic>
                    </a:graphicData>
                  </a:graphic>
                </wp:inline>
              </w:drawing>
            </w:r>
          </w:p>
          <w:p w:rsidR="00344482" w:rsidRDefault="007D5798">
            <w:pPr>
              <w:pStyle w:val="NormalWeb"/>
              <w:widowControl/>
              <w:wordWrap w:val="0"/>
              <w:spacing w:beforeAutospacing="0" w:after="602" w:afterAutospacing="0" w:line="495" w:lineRule="atLeast"/>
              <w:rPr>
                <w:sz w:val="22"/>
                <w:szCs w:val="22"/>
              </w:rPr>
            </w:pPr>
            <w:r>
              <w:rPr>
                <w:rStyle w:val="Strong"/>
                <w:rFonts w:ascii="Helvetica" w:eastAsia="Helvetica" w:hAnsi="Helvetica" w:cs="Helvetica"/>
                <w:color w:val="333333"/>
                <w:sz w:val="22"/>
                <w:szCs w:val="22"/>
                <w:shd w:val="clear" w:color="auto" w:fill="FFFFFF"/>
              </w:rPr>
              <w:t>云计算领域</w:t>
            </w:r>
          </w:p>
          <w:p w:rsidR="00344482" w:rsidRDefault="007D5798">
            <w:pPr>
              <w:pStyle w:val="NormalWeb"/>
              <w:widowControl/>
              <w:wordWrap w:val="0"/>
              <w:spacing w:beforeAutospacing="0" w:after="450" w:afterAutospacing="0" w:line="495" w:lineRule="atLeast"/>
              <w:rPr>
                <w:sz w:val="22"/>
                <w:szCs w:val="22"/>
              </w:rPr>
            </w:pPr>
            <w:r>
              <w:rPr>
                <w:rFonts w:ascii="Helvetica" w:eastAsia="Helvetica" w:hAnsi="Helvetica" w:cs="Helvetica"/>
                <w:color w:val="333333"/>
                <w:sz w:val="22"/>
                <w:szCs w:val="22"/>
                <w:shd w:val="clear" w:color="auto" w:fill="FFFFFF"/>
              </w:rPr>
              <w:t>作为全球云计算龙头，亚马逊AWS的领先优势明显。据市场研究公司Synergy Research Group数据显示，亚马逊AWS云服务占全球</w:t>
            </w:r>
            <w:proofErr w:type="spellStart"/>
            <w:r>
              <w:rPr>
                <w:rFonts w:ascii="Helvetica" w:eastAsia="Helvetica" w:hAnsi="Helvetica" w:cs="Helvetica"/>
                <w:color w:val="333333"/>
                <w:sz w:val="22"/>
                <w:szCs w:val="22"/>
                <w:shd w:val="clear" w:color="auto" w:fill="FFFFFF"/>
              </w:rPr>
              <w:t>IaaS</w:t>
            </w:r>
            <w:proofErr w:type="spellEnd"/>
            <w:r>
              <w:rPr>
                <w:rFonts w:ascii="Helvetica" w:eastAsia="Helvetica" w:hAnsi="Helvetica" w:cs="Helvetica"/>
                <w:color w:val="333333"/>
                <w:sz w:val="22"/>
                <w:szCs w:val="22"/>
                <w:shd w:val="clear" w:color="auto" w:fill="FFFFFF"/>
              </w:rPr>
              <w:t>（基础设施服务）公开市场45%的份额，高于微软、谷歌和IBM的份额总和。AWS还在</w:t>
            </w:r>
            <w:proofErr w:type="spellStart"/>
            <w:r>
              <w:rPr>
                <w:rFonts w:ascii="Helvetica" w:eastAsia="Helvetica" w:hAnsi="Helvetica" w:cs="Helvetica"/>
                <w:color w:val="333333"/>
                <w:sz w:val="22"/>
                <w:szCs w:val="22"/>
                <w:shd w:val="clear" w:color="auto" w:fill="FFFFFF"/>
              </w:rPr>
              <w:t>PaaS</w:t>
            </w:r>
            <w:proofErr w:type="spellEnd"/>
            <w:r>
              <w:rPr>
                <w:rFonts w:ascii="Helvetica" w:eastAsia="Helvetica" w:hAnsi="Helvetica" w:cs="Helvetica"/>
                <w:color w:val="333333"/>
                <w:sz w:val="22"/>
                <w:szCs w:val="22"/>
                <w:shd w:val="clear" w:color="auto" w:fill="FFFFFF"/>
              </w:rPr>
              <w:t>（平台即服务）市场处于领先地位，但领先优势不及</w:t>
            </w:r>
            <w:proofErr w:type="spellStart"/>
            <w:r>
              <w:rPr>
                <w:rFonts w:ascii="Helvetica" w:eastAsia="Helvetica" w:hAnsi="Helvetica" w:cs="Helvetica"/>
                <w:color w:val="333333"/>
                <w:sz w:val="22"/>
                <w:szCs w:val="22"/>
                <w:shd w:val="clear" w:color="auto" w:fill="FFFFFF"/>
              </w:rPr>
              <w:t>IaaS</w:t>
            </w:r>
            <w:proofErr w:type="spellEnd"/>
            <w:r>
              <w:rPr>
                <w:rFonts w:ascii="Helvetica" w:eastAsia="Helvetica" w:hAnsi="Helvetica" w:cs="Helvetica"/>
                <w:color w:val="333333"/>
                <w:sz w:val="22"/>
                <w:szCs w:val="22"/>
                <w:shd w:val="clear" w:color="auto" w:fill="FFFFFF"/>
              </w:rPr>
              <w:t>市场。尽管微软和谷歌的云计算营收都保持每年超过100%的增速，但AWS在</w:t>
            </w:r>
            <w:proofErr w:type="spellStart"/>
            <w:r>
              <w:rPr>
                <w:rFonts w:ascii="Helvetica" w:eastAsia="Helvetica" w:hAnsi="Helvetica" w:cs="Helvetica"/>
                <w:color w:val="333333"/>
                <w:sz w:val="22"/>
                <w:szCs w:val="22"/>
                <w:shd w:val="clear" w:color="auto" w:fill="FFFFFF"/>
              </w:rPr>
              <w:t>IaaS</w:t>
            </w:r>
            <w:proofErr w:type="spellEnd"/>
            <w:r>
              <w:rPr>
                <w:rFonts w:ascii="Helvetica" w:eastAsia="Helvetica" w:hAnsi="Helvetica" w:cs="Helvetica"/>
                <w:color w:val="333333"/>
                <w:sz w:val="22"/>
                <w:szCs w:val="22"/>
                <w:shd w:val="clear" w:color="auto" w:fill="FFFFFF"/>
              </w:rPr>
              <w:t>市场的规模仍然超过这两家公司的两倍。</w:t>
            </w:r>
          </w:p>
          <w:p w:rsidR="00344482" w:rsidRDefault="007D5798">
            <w:pPr>
              <w:pStyle w:val="Heading3"/>
              <w:widowControl/>
              <w:shd w:val="clear" w:color="auto" w:fill="FFFFFF"/>
              <w:spacing w:before="225" w:beforeAutospacing="0" w:after="225" w:afterAutospacing="0" w:line="18" w:lineRule="atLeast"/>
              <w:outlineLvl w:val="2"/>
              <w:rPr>
                <w:rFonts w:ascii="Helvetica" w:eastAsia="Helvetica" w:hAnsi="Helvetica" w:cs="Helvetica" w:hint="default"/>
                <w:color w:val="333333"/>
                <w:sz w:val="22"/>
                <w:szCs w:val="22"/>
              </w:rPr>
            </w:pPr>
            <w:r>
              <w:rPr>
                <w:rFonts w:ascii="Helvetica" w:eastAsia="Helvetica" w:hAnsi="Helvetica" w:cs="Helvetica" w:hint="default"/>
                <w:color w:val="333333"/>
                <w:sz w:val="22"/>
                <w:szCs w:val="22"/>
                <w:shd w:val="clear" w:color="auto" w:fill="FFFFFF"/>
              </w:rPr>
              <w:t>财务概况</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随着电子商务的快速普及和发展，亚马逊也从中受益，公司收入保持高速增长。2016年，亚马逊营业收入达1359.87亿美元，较上一年增长27%。另据2017年一季报显示，亚马逊营业收入达到357.14亿美元，同比增长22.61%。</w:t>
            </w:r>
          </w:p>
          <w:p w:rsidR="00344482" w:rsidRDefault="007D5798">
            <w:pPr>
              <w:pStyle w:val="NormalWeb"/>
              <w:widowControl/>
              <w:wordWrap w:val="0"/>
              <w:spacing w:beforeAutospacing="0" w:after="602" w:afterAutospacing="0" w:line="495" w:lineRule="atLeast"/>
              <w:jc w:val="center"/>
              <w:rPr>
                <w:sz w:val="22"/>
                <w:szCs w:val="22"/>
              </w:rPr>
            </w:pPr>
            <w:r>
              <w:rPr>
                <w:rFonts w:ascii="Helvetica" w:eastAsia="Helvetica" w:hAnsi="Helvetica" w:cs="Helvetica"/>
                <w:noProof/>
                <w:color w:val="333333"/>
                <w:sz w:val="22"/>
                <w:szCs w:val="22"/>
                <w:shd w:val="clear" w:color="auto" w:fill="FFFFFF"/>
                <w:lang w:eastAsia="en-US"/>
              </w:rPr>
              <w:drawing>
                <wp:inline distT="0" distB="0" distL="114300" distR="114300">
                  <wp:extent cx="5687060" cy="2270125"/>
                  <wp:effectExtent l="0" t="0" r="8890" b="15875"/>
                  <wp:docPr id="17" name="Picture 1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3" descr="IMG_264"/>
                          <pic:cNvPicPr>
                            <a:picLocks noChangeAspect="1"/>
                          </pic:cNvPicPr>
                        </pic:nvPicPr>
                        <pic:blipFill>
                          <a:blip r:embed="rId18"/>
                          <a:stretch>
                            <a:fillRect/>
                          </a:stretch>
                        </pic:blipFill>
                        <pic:spPr>
                          <a:xfrm>
                            <a:off x="0" y="0"/>
                            <a:ext cx="5687060" cy="2270125"/>
                          </a:xfrm>
                          <a:prstGeom prst="rect">
                            <a:avLst/>
                          </a:prstGeom>
                          <a:noFill/>
                          <a:ln w="9525">
                            <a:noFill/>
                          </a:ln>
                        </pic:spPr>
                      </pic:pic>
                    </a:graphicData>
                  </a:graphic>
                </wp:inline>
              </w:drawing>
            </w:r>
          </w:p>
          <w:p w:rsidR="00344482" w:rsidRDefault="007D5798">
            <w:pPr>
              <w:pStyle w:val="NormalWeb"/>
              <w:widowControl/>
              <w:wordWrap w:val="0"/>
              <w:spacing w:beforeAutospacing="0" w:after="450" w:afterAutospacing="0" w:line="495" w:lineRule="atLeast"/>
              <w:rPr>
                <w:sz w:val="22"/>
                <w:szCs w:val="22"/>
              </w:rPr>
            </w:pPr>
            <w:r>
              <w:rPr>
                <w:rFonts w:ascii="Helvetica" w:eastAsia="Helvetica" w:hAnsi="Helvetica" w:cs="Helvetica"/>
                <w:color w:val="333333"/>
                <w:sz w:val="22"/>
                <w:szCs w:val="22"/>
                <w:shd w:val="clear" w:color="auto" w:fill="FFFFFF"/>
              </w:rPr>
              <w:t>利润方面，亚马逊自成立以来连续近20年都处于亏损状态，直到2015年才首次录得年度盈利。2014年，亚马逊的净利润为负的2.41亿美元，2015年则扭亏为盈，实现净利润5.96亿美元，2016年净利润上升至23.71亿美元，同比成长三倍左右。亚马逊开始扭亏为盈，很大程度要归功于AWS云计算业务，AWS正</w:t>
            </w:r>
            <w:r>
              <w:rPr>
                <w:rFonts w:ascii="Helvetica" w:eastAsia="Helvetica" w:hAnsi="Helvetica" w:cs="Helvetica"/>
                <w:color w:val="333333"/>
                <w:sz w:val="22"/>
                <w:szCs w:val="22"/>
                <w:shd w:val="clear" w:color="auto" w:fill="FFFFFF"/>
              </w:rPr>
              <w:lastRenderedPageBreak/>
              <w:t>逐步击败亚马逊的其他业务，成为盈利的主要来源。</w:t>
            </w:r>
          </w:p>
          <w:p w:rsidR="00344482" w:rsidRDefault="007D5798">
            <w:pPr>
              <w:pStyle w:val="Heading3"/>
              <w:widowControl/>
              <w:shd w:val="clear" w:color="auto" w:fill="FFFFFF"/>
              <w:spacing w:before="225" w:beforeAutospacing="0" w:after="225" w:afterAutospacing="0" w:line="18" w:lineRule="atLeast"/>
              <w:outlineLvl w:val="2"/>
              <w:rPr>
                <w:rFonts w:ascii="Helvetica" w:eastAsia="Helvetica" w:hAnsi="Helvetica" w:cs="Helvetica" w:hint="default"/>
                <w:color w:val="333333"/>
                <w:sz w:val="22"/>
                <w:szCs w:val="22"/>
              </w:rPr>
            </w:pPr>
            <w:r>
              <w:rPr>
                <w:rFonts w:ascii="Helvetica" w:eastAsia="Helvetica" w:hAnsi="Helvetica" w:cs="Helvetica" w:hint="default"/>
                <w:color w:val="333333"/>
                <w:sz w:val="22"/>
                <w:szCs w:val="22"/>
                <w:shd w:val="clear" w:color="auto" w:fill="FFFFFF"/>
              </w:rPr>
              <w:t>优势及前景</w:t>
            </w:r>
          </w:p>
          <w:p w:rsidR="00344482" w:rsidRDefault="007D5798">
            <w:pPr>
              <w:pStyle w:val="NormalWeb"/>
              <w:widowControl/>
              <w:wordWrap w:val="0"/>
              <w:spacing w:beforeAutospacing="0" w:after="602" w:afterAutospacing="0" w:line="495" w:lineRule="atLeast"/>
              <w:rPr>
                <w:sz w:val="22"/>
                <w:szCs w:val="22"/>
              </w:rPr>
            </w:pPr>
            <w:r>
              <w:rPr>
                <w:rStyle w:val="Strong"/>
                <w:rFonts w:ascii="Helvetica" w:eastAsia="Helvetica" w:hAnsi="Helvetica" w:cs="Helvetica"/>
                <w:color w:val="333333"/>
                <w:sz w:val="22"/>
                <w:szCs w:val="22"/>
                <w:shd w:val="clear" w:color="auto" w:fill="FFFFFF"/>
              </w:rPr>
              <w:t>网络零售</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作为全球网络零售的先驱，亚马逊具有先天的优势。在网络零售方面，亚马逊是全方位的发展，无论是商品、服务、支付、售后服务还是物流等方面，亚马逊形成了一个十分完善的体系。近些年亚马逊着力于跨境网购，为全球消费者提供更好的服务，依托于自身的物流体系，亚马逊在跨境网购的发展占据了优势。</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如今全球电子商务市场规模仍以两位数增长，而作为全球第二大的电子商务平台，亚马逊的市场规模只有一成多，仍然具有十分大的发展前景。</w:t>
            </w:r>
          </w:p>
          <w:p w:rsidR="00344482" w:rsidRDefault="007D5798">
            <w:pPr>
              <w:pStyle w:val="NormalWeb"/>
              <w:widowControl/>
              <w:wordWrap w:val="0"/>
              <w:spacing w:beforeAutospacing="0" w:after="602" w:afterAutospacing="0" w:line="495" w:lineRule="atLeast"/>
              <w:rPr>
                <w:sz w:val="22"/>
                <w:szCs w:val="22"/>
              </w:rPr>
            </w:pPr>
            <w:r>
              <w:rPr>
                <w:rStyle w:val="Strong"/>
                <w:rFonts w:ascii="Helvetica" w:eastAsia="Helvetica" w:hAnsi="Helvetica" w:cs="Helvetica"/>
                <w:color w:val="333333"/>
                <w:sz w:val="22"/>
                <w:szCs w:val="22"/>
                <w:shd w:val="clear" w:color="auto" w:fill="FFFFFF"/>
              </w:rPr>
              <w:t>AWS</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作为云计算领域的霸主，近几年亚马逊的云计算服务实现了突破，逐步成为公司支柱产业。AWS是首个进军云计算市场的选手，其先发优势是成功的关键所在。亚马逊在连续亏损了近20年后，逐步提高盈利，AWS被视为成功盈利的关键。</w:t>
            </w:r>
          </w:p>
          <w:p w:rsidR="00344482" w:rsidRDefault="007D5798">
            <w:pPr>
              <w:pStyle w:val="NormalWeb"/>
              <w:widowControl/>
              <w:wordWrap w:val="0"/>
              <w:spacing w:beforeAutospacing="0" w:after="450" w:afterAutospacing="0" w:line="495" w:lineRule="atLeast"/>
              <w:rPr>
                <w:sz w:val="22"/>
                <w:szCs w:val="22"/>
              </w:rPr>
            </w:pPr>
            <w:r>
              <w:rPr>
                <w:rFonts w:ascii="Helvetica" w:eastAsia="Helvetica" w:hAnsi="Helvetica" w:cs="Helvetica"/>
                <w:color w:val="333333"/>
                <w:sz w:val="22"/>
                <w:szCs w:val="22"/>
                <w:shd w:val="clear" w:color="auto" w:fill="FFFFFF"/>
              </w:rPr>
              <w:t>目前亚马逊的云计算业务客户超过100万，行业覆盖至医院、制药、宇航局、新闻等，服务器多达200万台，包括第一资本(Capital One)、美国国家安全局、中央情报局在内的很多大企业都是AWS的客户。德意志银行认为，亚马逊的全球云服务AWS快速增长，其估值为1600亿美元。这使得AWS成为亚马逊最有价值的业务，超过了亚马逊的电子商务业务。如今，AWS已经发展成为年产值达70亿美元的业务。到2020年，该业务的年产值将有望达到500亿美元。</w:t>
            </w:r>
          </w:p>
          <w:p w:rsidR="00344482" w:rsidRDefault="007D5798">
            <w:pPr>
              <w:pStyle w:val="Heading3"/>
              <w:widowControl/>
              <w:shd w:val="clear" w:color="auto" w:fill="FFFFFF"/>
              <w:spacing w:before="225" w:beforeAutospacing="0" w:after="225" w:afterAutospacing="0" w:line="18" w:lineRule="atLeast"/>
              <w:outlineLvl w:val="2"/>
              <w:rPr>
                <w:rFonts w:ascii="Helvetica" w:eastAsia="Helvetica" w:hAnsi="Helvetica" w:cs="Helvetica" w:hint="default"/>
                <w:color w:val="333333"/>
                <w:sz w:val="22"/>
                <w:szCs w:val="22"/>
              </w:rPr>
            </w:pPr>
            <w:r>
              <w:rPr>
                <w:rFonts w:ascii="Helvetica" w:eastAsia="Helvetica" w:hAnsi="Helvetica" w:cs="Helvetica" w:hint="default"/>
                <w:color w:val="333333"/>
                <w:sz w:val="22"/>
                <w:szCs w:val="22"/>
                <w:shd w:val="clear" w:color="auto" w:fill="FFFFFF"/>
              </w:rPr>
              <w:t>风险及危机</w:t>
            </w:r>
          </w:p>
          <w:p w:rsidR="00344482" w:rsidRDefault="007D5798">
            <w:pPr>
              <w:pStyle w:val="NormalWeb"/>
              <w:widowControl/>
              <w:wordWrap w:val="0"/>
              <w:spacing w:beforeAutospacing="0" w:after="602" w:afterAutospacing="0" w:line="495" w:lineRule="atLeast"/>
              <w:rPr>
                <w:sz w:val="22"/>
                <w:szCs w:val="22"/>
              </w:rPr>
            </w:pPr>
            <w:r>
              <w:rPr>
                <w:rStyle w:val="Strong"/>
                <w:rFonts w:ascii="Helvetica" w:eastAsia="Helvetica" w:hAnsi="Helvetica" w:cs="Helvetica"/>
                <w:color w:val="333333"/>
                <w:sz w:val="22"/>
                <w:szCs w:val="22"/>
                <w:shd w:val="clear" w:color="auto" w:fill="FFFFFF"/>
              </w:rPr>
              <w:t>竞争激烈</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亚马逊的各项业务在快速发展的同时，也面临越来越多和越来越强大的对手的竞争压力。在不同的领域，</w:t>
            </w:r>
            <w:r>
              <w:rPr>
                <w:rFonts w:ascii="Helvetica" w:eastAsia="Helvetica" w:hAnsi="Helvetica" w:cs="Helvetica"/>
                <w:color w:val="333333"/>
                <w:sz w:val="22"/>
                <w:szCs w:val="22"/>
                <w:shd w:val="clear" w:color="auto" w:fill="FFFFFF"/>
              </w:rPr>
              <w:lastRenderedPageBreak/>
              <w:t>包括零售、电子商务服务、数字内容和电子设备、以及网络和基础设施计算服务等，亚马逊都有很多竞争对手。在当前以及潜在的竞争对手中，有些拥有更多的资源、更多的客户或更高的品牌认知度，特别是在亚马逊新推出的产品和服务以及新的地理区域，对手往往能够从供应商那里获得更好的条款，采取更积极的定价，并将更多的资源用于技术、基础设施和营销。亚马逊只有持续发展创新，才能在激烈的竞争中占据有利地形。</w:t>
            </w:r>
          </w:p>
          <w:p w:rsidR="00344482" w:rsidRDefault="007D5798">
            <w:pPr>
              <w:pStyle w:val="NormalWeb"/>
              <w:widowControl/>
              <w:wordWrap w:val="0"/>
              <w:spacing w:beforeAutospacing="0" w:after="602" w:afterAutospacing="0" w:line="495" w:lineRule="atLeast"/>
              <w:rPr>
                <w:sz w:val="22"/>
                <w:szCs w:val="22"/>
              </w:rPr>
            </w:pPr>
            <w:r>
              <w:rPr>
                <w:rStyle w:val="Strong"/>
                <w:rFonts w:ascii="Helvetica" w:eastAsia="Helvetica" w:hAnsi="Helvetica" w:cs="Helvetica"/>
                <w:color w:val="333333"/>
                <w:sz w:val="22"/>
                <w:szCs w:val="22"/>
                <w:shd w:val="clear" w:color="auto" w:fill="FFFFFF"/>
              </w:rPr>
              <w:t>资源管理风险</w:t>
            </w:r>
          </w:p>
          <w:p w:rsidR="00344482" w:rsidRDefault="007D5798">
            <w:pPr>
              <w:pStyle w:val="NormalWeb"/>
              <w:widowControl/>
              <w:wordWrap w:val="0"/>
              <w:spacing w:beforeAutospacing="0" w:after="602" w:afterAutospacing="0" w:line="495" w:lineRule="atLeast"/>
              <w:rPr>
                <w:sz w:val="22"/>
                <w:szCs w:val="22"/>
              </w:rPr>
            </w:pPr>
            <w:r>
              <w:rPr>
                <w:rFonts w:ascii="Helvetica" w:eastAsia="Helvetica" w:hAnsi="Helvetica" w:cs="Helvetica"/>
                <w:color w:val="333333"/>
                <w:sz w:val="22"/>
                <w:szCs w:val="22"/>
                <w:shd w:val="clear" w:color="auto" w:fill="FFFFFF"/>
              </w:rPr>
              <w:t>伴随着业务扩张，对亚马逊在管理、运营、财务和其他资源方面的统筹管理能力要求也越大。公司正在快速扩大其全球业务，包括增加产品、服务以及基础设施等。这种扩张增加了公司业务的复杂性，加大了对管理、人员、运营、系统、技术性能、财务资源和内部财务控制等的压力。</w:t>
            </w:r>
          </w:p>
          <w:p w:rsidR="00344482" w:rsidRDefault="007D5798">
            <w:pPr>
              <w:pStyle w:val="NormalWeb"/>
              <w:widowControl/>
              <w:wordWrap w:val="0"/>
              <w:spacing w:beforeAutospacing="0" w:after="602" w:afterAutospacing="0" w:line="495" w:lineRule="atLeast"/>
              <w:rPr>
                <w:sz w:val="22"/>
                <w:szCs w:val="22"/>
              </w:rPr>
            </w:pPr>
            <w:r>
              <w:rPr>
                <w:rStyle w:val="Strong"/>
                <w:rFonts w:ascii="Helvetica" w:eastAsia="Helvetica" w:hAnsi="Helvetica" w:cs="Helvetica"/>
                <w:color w:val="333333"/>
                <w:sz w:val="22"/>
                <w:szCs w:val="22"/>
                <w:shd w:val="clear" w:color="auto" w:fill="FFFFFF"/>
              </w:rPr>
              <w:t>新业务的不确定性</w:t>
            </w:r>
          </w:p>
          <w:p w:rsidR="00344482" w:rsidRDefault="007D5798">
            <w:pPr>
              <w:pStyle w:val="NormalWeb"/>
              <w:widowControl/>
              <w:wordWrap w:val="0"/>
              <w:spacing w:beforeAutospacing="0" w:after="450" w:afterAutospacing="0" w:line="495" w:lineRule="atLeast"/>
              <w:rPr>
                <w:sz w:val="22"/>
                <w:szCs w:val="22"/>
              </w:rPr>
            </w:pPr>
            <w:r>
              <w:rPr>
                <w:rFonts w:ascii="Helvetica" w:eastAsia="Helvetica" w:hAnsi="Helvetica" w:cs="Helvetica"/>
                <w:color w:val="333333"/>
                <w:sz w:val="22"/>
                <w:szCs w:val="22"/>
                <w:shd w:val="clear" w:color="auto" w:fill="FFFFFF"/>
              </w:rPr>
              <w:t>亚马逊在电子商务、物流、云计算等领域具有领先地位，但公司并不局限于此。作为一家高科技企业，亚马逊及其创始人一向以高瞻远瞩为人称道，但公司在持续探索未知领域的同时，可能面临经验不足或出现方向性、战略性失误等风险。此外，随着亚马逊将其产品、服务和技术拓展至国际市场，公司可能会遇到各方面前所未有的掣肘。</w:t>
            </w:r>
          </w:p>
          <w:p w:rsidR="00344482" w:rsidRDefault="007D5798">
            <w:pPr>
              <w:pStyle w:val="Heading3"/>
              <w:widowControl/>
              <w:shd w:val="clear" w:color="auto" w:fill="FFFFFF"/>
              <w:spacing w:before="225" w:beforeAutospacing="0" w:after="225" w:afterAutospacing="0" w:line="18" w:lineRule="atLeast"/>
              <w:outlineLvl w:val="2"/>
              <w:rPr>
                <w:rFonts w:ascii="Helvetica" w:eastAsia="Helvetica" w:hAnsi="Helvetica" w:cs="Helvetica" w:hint="default"/>
                <w:color w:val="333333"/>
                <w:sz w:val="22"/>
                <w:szCs w:val="22"/>
              </w:rPr>
            </w:pPr>
            <w:r>
              <w:rPr>
                <w:rFonts w:ascii="Helvetica" w:eastAsia="Helvetica" w:hAnsi="Helvetica" w:cs="Helvetica" w:hint="default"/>
                <w:color w:val="333333"/>
                <w:sz w:val="22"/>
                <w:szCs w:val="22"/>
                <w:shd w:val="clear" w:color="auto" w:fill="FFFFFF"/>
              </w:rPr>
              <w:t>公司信息</w:t>
            </w:r>
          </w:p>
          <w:tbl>
            <w:tblPr>
              <w:tblW w:w="11100" w:type="dxa"/>
              <w:tblCellSpacing w:w="0" w:type="dxa"/>
              <w:tblLayout w:type="fixed"/>
              <w:tblCellMar>
                <w:left w:w="0" w:type="dxa"/>
                <w:right w:w="0" w:type="dxa"/>
              </w:tblCellMar>
              <w:tblLook w:val="04A0"/>
            </w:tblPr>
            <w:tblGrid>
              <w:gridCol w:w="1500"/>
              <w:gridCol w:w="9600"/>
            </w:tblGrid>
            <w:tr w:rsidR="00344482">
              <w:trPr>
                <w:tblCellSpacing w:w="0" w:type="dxa"/>
              </w:trPr>
              <w:tc>
                <w:tcPr>
                  <w:tcW w:w="1500" w:type="dxa"/>
                  <w:shd w:val="clear" w:color="auto" w:fill="auto"/>
                  <w:tcMar>
                    <w:top w:w="75" w:type="dxa"/>
                    <w:bottom w:w="75" w:type="dxa"/>
                    <w:right w:w="180" w:type="dxa"/>
                  </w:tcMar>
                </w:tcPr>
                <w:p w:rsidR="00344482" w:rsidRDefault="007D5798">
                  <w:pPr>
                    <w:spacing w:line="345" w:lineRule="atLeast"/>
                    <w:jc w:val="right"/>
                    <w:rPr>
                      <w:rFonts w:ascii="Helvetica" w:eastAsia="Helvetica" w:hAnsi="Helvetica" w:cs="Helvetica"/>
                      <w:color w:val="858585"/>
                      <w:sz w:val="22"/>
                      <w:szCs w:val="22"/>
                    </w:rPr>
                  </w:pPr>
                  <w:r>
                    <w:rPr>
                      <w:rFonts w:ascii="Helvetica" w:eastAsia="Helvetica" w:hAnsi="Helvetica" w:cs="Helvetica"/>
                      <w:color w:val="858585"/>
                      <w:sz w:val="22"/>
                      <w:szCs w:val="22"/>
                    </w:rPr>
                    <w:t>公司名称</w:t>
                  </w:r>
                </w:p>
              </w:tc>
              <w:tc>
                <w:tcPr>
                  <w:tcW w:w="9600" w:type="dxa"/>
                  <w:shd w:val="clear" w:color="auto" w:fill="auto"/>
                  <w:tcMar>
                    <w:top w:w="75" w:type="dxa"/>
                    <w:bottom w:w="75" w:type="dxa"/>
                  </w:tcMar>
                </w:tcPr>
                <w:p w:rsidR="00344482" w:rsidRDefault="007D5798">
                  <w:pPr>
                    <w:spacing w:line="345" w:lineRule="atLeast"/>
                    <w:rPr>
                      <w:rFonts w:ascii="Helvetica" w:eastAsia="Helvetica" w:hAnsi="Helvetica" w:cs="Helvetica"/>
                      <w:color w:val="333333"/>
                      <w:sz w:val="22"/>
                      <w:szCs w:val="22"/>
                    </w:rPr>
                  </w:pPr>
                  <w:r>
                    <w:rPr>
                      <w:rFonts w:ascii="Helvetica" w:eastAsia="Helvetica" w:hAnsi="Helvetica" w:cs="Helvetica"/>
                      <w:color w:val="333333"/>
                      <w:sz w:val="22"/>
                      <w:szCs w:val="22"/>
                    </w:rPr>
                    <w:t>Amazon.Com, Inc.</w:t>
                  </w:r>
                </w:p>
              </w:tc>
            </w:tr>
            <w:tr w:rsidR="00344482">
              <w:trPr>
                <w:tblCellSpacing w:w="0" w:type="dxa"/>
              </w:trPr>
              <w:tc>
                <w:tcPr>
                  <w:tcW w:w="1500" w:type="dxa"/>
                  <w:shd w:val="clear" w:color="auto" w:fill="auto"/>
                  <w:tcMar>
                    <w:top w:w="75" w:type="dxa"/>
                    <w:bottom w:w="75" w:type="dxa"/>
                    <w:right w:w="180" w:type="dxa"/>
                  </w:tcMar>
                </w:tcPr>
                <w:p w:rsidR="00344482" w:rsidRDefault="007D5798">
                  <w:pPr>
                    <w:spacing w:line="345" w:lineRule="atLeast"/>
                    <w:jc w:val="right"/>
                    <w:rPr>
                      <w:rFonts w:ascii="Helvetica" w:eastAsia="Helvetica" w:hAnsi="Helvetica" w:cs="Helvetica"/>
                      <w:color w:val="858585"/>
                      <w:sz w:val="22"/>
                      <w:szCs w:val="22"/>
                    </w:rPr>
                  </w:pPr>
                  <w:r>
                    <w:rPr>
                      <w:rFonts w:ascii="Helvetica" w:eastAsia="Helvetica" w:hAnsi="Helvetica" w:cs="Helvetica"/>
                      <w:color w:val="858585"/>
                      <w:sz w:val="22"/>
                      <w:szCs w:val="22"/>
                    </w:rPr>
                    <w:t>上市时间</w:t>
                  </w:r>
                </w:p>
              </w:tc>
              <w:tc>
                <w:tcPr>
                  <w:tcW w:w="9600" w:type="dxa"/>
                  <w:shd w:val="clear" w:color="auto" w:fill="auto"/>
                  <w:tcMar>
                    <w:top w:w="75" w:type="dxa"/>
                    <w:bottom w:w="75" w:type="dxa"/>
                  </w:tcMar>
                </w:tcPr>
                <w:p w:rsidR="00344482" w:rsidRDefault="007D5798">
                  <w:pPr>
                    <w:spacing w:line="345" w:lineRule="atLeast"/>
                    <w:rPr>
                      <w:rFonts w:ascii="Helvetica" w:eastAsia="Helvetica" w:hAnsi="Helvetica" w:cs="Helvetica"/>
                      <w:color w:val="333333"/>
                      <w:sz w:val="22"/>
                      <w:szCs w:val="22"/>
                    </w:rPr>
                  </w:pPr>
                  <w:r>
                    <w:rPr>
                      <w:rFonts w:ascii="Helvetica" w:eastAsia="Helvetica" w:hAnsi="Helvetica" w:cs="Helvetica"/>
                      <w:color w:val="333333"/>
                      <w:sz w:val="22"/>
                      <w:szCs w:val="22"/>
                    </w:rPr>
                    <w:t>1997-05-15</w:t>
                  </w:r>
                </w:p>
              </w:tc>
            </w:tr>
            <w:tr w:rsidR="00344482">
              <w:trPr>
                <w:tblCellSpacing w:w="0" w:type="dxa"/>
              </w:trPr>
              <w:tc>
                <w:tcPr>
                  <w:tcW w:w="1500" w:type="dxa"/>
                  <w:shd w:val="clear" w:color="auto" w:fill="auto"/>
                  <w:tcMar>
                    <w:top w:w="75" w:type="dxa"/>
                    <w:bottom w:w="75" w:type="dxa"/>
                    <w:right w:w="180" w:type="dxa"/>
                  </w:tcMar>
                </w:tcPr>
                <w:p w:rsidR="00344482" w:rsidRDefault="007D5798">
                  <w:pPr>
                    <w:spacing w:line="345" w:lineRule="atLeast"/>
                    <w:jc w:val="right"/>
                    <w:rPr>
                      <w:rFonts w:ascii="Helvetica" w:eastAsia="Helvetica" w:hAnsi="Helvetica" w:cs="Helvetica"/>
                      <w:color w:val="858585"/>
                      <w:sz w:val="22"/>
                      <w:szCs w:val="22"/>
                    </w:rPr>
                  </w:pPr>
                  <w:r>
                    <w:rPr>
                      <w:rFonts w:ascii="Helvetica" w:eastAsia="Helvetica" w:hAnsi="Helvetica" w:cs="Helvetica"/>
                      <w:color w:val="858585"/>
                      <w:sz w:val="22"/>
                      <w:szCs w:val="22"/>
                    </w:rPr>
                    <w:t>官方网站</w:t>
                  </w:r>
                </w:p>
              </w:tc>
              <w:tc>
                <w:tcPr>
                  <w:tcW w:w="9600" w:type="dxa"/>
                  <w:shd w:val="clear" w:color="auto" w:fill="auto"/>
                  <w:tcMar>
                    <w:top w:w="75" w:type="dxa"/>
                    <w:bottom w:w="75" w:type="dxa"/>
                  </w:tcMar>
                </w:tcPr>
                <w:p w:rsidR="00344482" w:rsidRDefault="00554A4C">
                  <w:pPr>
                    <w:spacing w:line="345" w:lineRule="atLeast"/>
                    <w:rPr>
                      <w:rFonts w:ascii="Helvetica" w:eastAsia="Helvetica" w:hAnsi="Helvetica" w:cs="Helvetica"/>
                      <w:color w:val="333333"/>
                      <w:sz w:val="22"/>
                      <w:szCs w:val="22"/>
                    </w:rPr>
                  </w:pPr>
                  <w:hyperlink r:id="rId19" w:tgtFrame="https://news.futunn.com/wiki/_blank" w:history="1">
                    <w:r w:rsidR="007D5798">
                      <w:rPr>
                        <w:rStyle w:val="Hyperlink"/>
                        <w:rFonts w:ascii="Helvetica" w:eastAsia="Helvetica" w:hAnsi="Helvetica" w:cs="Helvetica"/>
                        <w:color w:val="0A5ECC"/>
                        <w:sz w:val="22"/>
                        <w:szCs w:val="22"/>
                        <w:u w:val="none"/>
                      </w:rPr>
                      <w:t>https://www.amazon.com</w:t>
                    </w:r>
                  </w:hyperlink>
                </w:p>
              </w:tc>
            </w:tr>
            <w:tr w:rsidR="00344482">
              <w:trPr>
                <w:tblCellSpacing w:w="0" w:type="dxa"/>
              </w:trPr>
              <w:tc>
                <w:tcPr>
                  <w:tcW w:w="1500" w:type="dxa"/>
                  <w:shd w:val="clear" w:color="auto" w:fill="auto"/>
                  <w:tcMar>
                    <w:top w:w="75" w:type="dxa"/>
                    <w:bottom w:w="75" w:type="dxa"/>
                    <w:right w:w="180" w:type="dxa"/>
                  </w:tcMar>
                </w:tcPr>
                <w:p w:rsidR="00344482" w:rsidRDefault="007D5798">
                  <w:pPr>
                    <w:spacing w:line="345" w:lineRule="atLeast"/>
                    <w:jc w:val="right"/>
                    <w:rPr>
                      <w:rFonts w:ascii="Helvetica" w:eastAsia="Helvetica" w:hAnsi="Helvetica" w:cs="Helvetica"/>
                      <w:color w:val="858585"/>
                      <w:sz w:val="22"/>
                      <w:szCs w:val="22"/>
                    </w:rPr>
                  </w:pPr>
                  <w:r>
                    <w:rPr>
                      <w:rFonts w:ascii="Helvetica" w:eastAsia="Helvetica" w:hAnsi="Helvetica" w:cs="Helvetica"/>
                      <w:color w:val="858585"/>
                      <w:sz w:val="22"/>
                      <w:szCs w:val="22"/>
                    </w:rPr>
                    <w:t>管理团队</w:t>
                  </w:r>
                </w:p>
              </w:tc>
              <w:tc>
                <w:tcPr>
                  <w:tcW w:w="9600" w:type="dxa"/>
                  <w:shd w:val="clear" w:color="auto" w:fill="auto"/>
                  <w:tcMar>
                    <w:top w:w="75" w:type="dxa"/>
                    <w:bottom w:w="75" w:type="dxa"/>
                  </w:tcMar>
                </w:tcPr>
                <w:p w:rsidR="00344482" w:rsidRDefault="007D5798">
                  <w:pPr>
                    <w:spacing w:line="345" w:lineRule="atLeast"/>
                    <w:rPr>
                      <w:rFonts w:ascii="Helvetica" w:eastAsia="Helvetica" w:hAnsi="Helvetica" w:cs="Helvetica"/>
                      <w:color w:val="333333"/>
                      <w:sz w:val="22"/>
                      <w:szCs w:val="22"/>
                    </w:rPr>
                  </w:pPr>
                  <w:r>
                    <w:rPr>
                      <w:rFonts w:ascii="Helvetica" w:eastAsia="Helvetica" w:hAnsi="Helvetica" w:cs="Helvetica"/>
                      <w:color w:val="333333"/>
                      <w:sz w:val="22"/>
                      <w:szCs w:val="22"/>
                    </w:rPr>
                    <w:t xml:space="preserve">董事会主席  Jeffrey P. </w:t>
                  </w:r>
                  <w:proofErr w:type="spellStart"/>
                  <w:r>
                    <w:rPr>
                      <w:rFonts w:ascii="Helvetica" w:eastAsia="Helvetica" w:hAnsi="Helvetica" w:cs="Helvetica"/>
                      <w:color w:val="333333"/>
                      <w:sz w:val="22"/>
                      <w:szCs w:val="22"/>
                    </w:rPr>
                    <w:t>Bezos</w:t>
                  </w:r>
                  <w:proofErr w:type="spellEnd"/>
                </w:p>
                <w:p w:rsidR="00344482" w:rsidRDefault="007D5798">
                  <w:pPr>
                    <w:spacing w:line="345" w:lineRule="atLeast"/>
                    <w:rPr>
                      <w:rFonts w:ascii="Helvetica" w:eastAsia="Helvetica" w:hAnsi="Helvetica" w:cs="Helvetica"/>
                      <w:color w:val="333333"/>
                      <w:sz w:val="22"/>
                      <w:szCs w:val="22"/>
                    </w:rPr>
                  </w:pPr>
                  <w:r>
                    <w:rPr>
                      <w:rFonts w:ascii="Helvetica" w:eastAsia="Helvetica" w:hAnsi="Helvetica" w:cs="Helvetica"/>
                      <w:color w:val="333333"/>
                      <w:sz w:val="22"/>
                      <w:szCs w:val="22"/>
                    </w:rPr>
                    <w:t xml:space="preserve">首席执行官  Jeffrey P. </w:t>
                  </w:r>
                  <w:proofErr w:type="spellStart"/>
                  <w:r>
                    <w:rPr>
                      <w:rFonts w:ascii="Helvetica" w:eastAsia="Helvetica" w:hAnsi="Helvetica" w:cs="Helvetica"/>
                      <w:color w:val="333333"/>
                      <w:sz w:val="22"/>
                      <w:szCs w:val="22"/>
                    </w:rPr>
                    <w:t>Bezos</w:t>
                  </w:r>
                  <w:proofErr w:type="spellEnd"/>
                </w:p>
                <w:p w:rsidR="00344482" w:rsidRDefault="007D5798">
                  <w:pPr>
                    <w:spacing w:line="345" w:lineRule="atLeast"/>
                    <w:rPr>
                      <w:rFonts w:ascii="Helvetica" w:eastAsia="Helvetica" w:hAnsi="Helvetica" w:cs="Helvetica"/>
                      <w:color w:val="333333"/>
                      <w:sz w:val="22"/>
                      <w:szCs w:val="22"/>
                    </w:rPr>
                  </w:pPr>
                  <w:r>
                    <w:rPr>
                      <w:rFonts w:ascii="Helvetica" w:eastAsia="Helvetica" w:hAnsi="Helvetica" w:cs="Helvetica"/>
                      <w:color w:val="333333"/>
                      <w:sz w:val="22"/>
                      <w:szCs w:val="22"/>
                    </w:rPr>
                    <w:t xml:space="preserve">首席财务官  Brian T. </w:t>
                  </w:r>
                  <w:proofErr w:type="spellStart"/>
                  <w:r>
                    <w:rPr>
                      <w:rFonts w:ascii="Helvetica" w:eastAsia="Helvetica" w:hAnsi="Helvetica" w:cs="Helvetica"/>
                      <w:color w:val="333333"/>
                      <w:sz w:val="22"/>
                      <w:szCs w:val="22"/>
                    </w:rPr>
                    <w:t>Olsavsky</w:t>
                  </w:r>
                  <w:proofErr w:type="spellEnd"/>
                </w:p>
              </w:tc>
            </w:tr>
            <w:tr w:rsidR="00344482">
              <w:trPr>
                <w:tblCellSpacing w:w="0" w:type="dxa"/>
              </w:trPr>
              <w:tc>
                <w:tcPr>
                  <w:tcW w:w="1500" w:type="dxa"/>
                  <w:shd w:val="clear" w:color="auto" w:fill="auto"/>
                  <w:tcMar>
                    <w:top w:w="75" w:type="dxa"/>
                    <w:bottom w:w="75" w:type="dxa"/>
                    <w:right w:w="180" w:type="dxa"/>
                  </w:tcMar>
                </w:tcPr>
                <w:p w:rsidR="00344482" w:rsidRDefault="007D5798">
                  <w:pPr>
                    <w:spacing w:line="345" w:lineRule="atLeast"/>
                    <w:jc w:val="right"/>
                    <w:rPr>
                      <w:rFonts w:ascii="Helvetica" w:eastAsia="Helvetica" w:hAnsi="Helvetica" w:cs="Helvetica"/>
                      <w:color w:val="858585"/>
                      <w:sz w:val="22"/>
                      <w:szCs w:val="22"/>
                    </w:rPr>
                  </w:pPr>
                  <w:r>
                    <w:rPr>
                      <w:rFonts w:ascii="Helvetica" w:eastAsia="Helvetica" w:hAnsi="Helvetica" w:cs="Helvetica"/>
                      <w:color w:val="858585"/>
                      <w:sz w:val="22"/>
                      <w:szCs w:val="22"/>
                    </w:rPr>
                    <w:lastRenderedPageBreak/>
                    <w:t>挂牌交易所</w:t>
                  </w:r>
                </w:p>
              </w:tc>
              <w:tc>
                <w:tcPr>
                  <w:tcW w:w="9600" w:type="dxa"/>
                  <w:shd w:val="clear" w:color="auto" w:fill="auto"/>
                  <w:tcMar>
                    <w:top w:w="75" w:type="dxa"/>
                    <w:bottom w:w="75" w:type="dxa"/>
                  </w:tcMar>
                </w:tcPr>
                <w:p w:rsidR="00344482" w:rsidRDefault="007D5798">
                  <w:pPr>
                    <w:spacing w:line="345" w:lineRule="atLeast"/>
                    <w:rPr>
                      <w:rFonts w:ascii="Helvetica" w:eastAsia="Helvetica" w:hAnsi="Helvetica" w:cs="Helvetica"/>
                      <w:color w:val="333333"/>
                      <w:sz w:val="22"/>
                      <w:szCs w:val="22"/>
                    </w:rPr>
                  </w:pPr>
                  <w:r>
                    <w:rPr>
                      <w:rFonts w:ascii="Helvetica" w:eastAsia="Helvetica" w:hAnsi="Helvetica" w:cs="Helvetica"/>
                      <w:color w:val="333333"/>
                      <w:sz w:val="22"/>
                      <w:szCs w:val="22"/>
                    </w:rPr>
                    <w:t>纳斯达克证券交易所</w:t>
                  </w:r>
                </w:p>
              </w:tc>
            </w:tr>
            <w:tr w:rsidR="00344482">
              <w:trPr>
                <w:tblCellSpacing w:w="0" w:type="dxa"/>
              </w:trPr>
              <w:tc>
                <w:tcPr>
                  <w:tcW w:w="1500" w:type="dxa"/>
                  <w:shd w:val="clear" w:color="auto" w:fill="auto"/>
                  <w:tcMar>
                    <w:top w:w="75" w:type="dxa"/>
                    <w:bottom w:w="75" w:type="dxa"/>
                    <w:right w:w="180" w:type="dxa"/>
                  </w:tcMar>
                </w:tcPr>
                <w:p w:rsidR="00344482" w:rsidRDefault="007D5798">
                  <w:pPr>
                    <w:spacing w:line="345" w:lineRule="atLeast"/>
                    <w:jc w:val="right"/>
                    <w:rPr>
                      <w:rFonts w:ascii="Helvetica" w:eastAsia="Helvetica" w:hAnsi="Helvetica" w:cs="Helvetica"/>
                      <w:color w:val="858585"/>
                      <w:sz w:val="22"/>
                      <w:szCs w:val="22"/>
                    </w:rPr>
                  </w:pPr>
                  <w:r>
                    <w:rPr>
                      <w:rFonts w:ascii="Helvetica" w:eastAsia="Helvetica" w:hAnsi="Helvetica" w:cs="Helvetica"/>
                      <w:color w:val="858585"/>
                      <w:sz w:val="22"/>
                      <w:szCs w:val="22"/>
                    </w:rPr>
                    <w:t>所属行业</w:t>
                  </w:r>
                </w:p>
              </w:tc>
              <w:tc>
                <w:tcPr>
                  <w:tcW w:w="9600" w:type="dxa"/>
                  <w:shd w:val="clear" w:color="auto" w:fill="auto"/>
                  <w:tcMar>
                    <w:top w:w="75" w:type="dxa"/>
                    <w:bottom w:w="75" w:type="dxa"/>
                  </w:tcMar>
                </w:tcPr>
                <w:p w:rsidR="00344482" w:rsidRDefault="007D5798">
                  <w:pPr>
                    <w:spacing w:line="345" w:lineRule="atLeast"/>
                    <w:rPr>
                      <w:rFonts w:ascii="Helvetica" w:eastAsia="Helvetica" w:hAnsi="Helvetica" w:cs="Helvetica"/>
                      <w:color w:val="333333"/>
                      <w:sz w:val="22"/>
                      <w:szCs w:val="22"/>
                    </w:rPr>
                  </w:pPr>
                  <w:r>
                    <w:rPr>
                      <w:rFonts w:ascii="Helvetica" w:eastAsia="Helvetica" w:hAnsi="Helvetica" w:cs="Helvetica"/>
                      <w:color w:val="333333"/>
                      <w:sz w:val="22"/>
                      <w:szCs w:val="22"/>
                    </w:rPr>
                    <w:t>互联网与直销零售</w:t>
                  </w:r>
                </w:p>
              </w:tc>
            </w:tr>
            <w:tr w:rsidR="00344482">
              <w:trPr>
                <w:tblCellSpacing w:w="0" w:type="dxa"/>
              </w:trPr>
              <w:tc>
                <w:tcPr>
                  <w:tcW w:w="1500" w:type="dxa"/>
                  <w:shd w:val="clear" w:color="auto" w:fill="auto"/>
                  <w:tcMar>
                    <w:top w:w="75" w:type="dxa"/>
                    <w:bottom w:w="75" w:type="dxa"/>
                    <w:right w:w="180" w:type="dxa"/>
                  </w:tcMar>
                </w:tcPr>
                <w:p w:rsidR="00344482" w:rsidRDefault="007D5798">
                  <w:pPr>
                    <w:spacing w:line="345" w:lineRule="atLeast"/>
                    <w:jc w:val="right"/>
                    <w:rPr>
                      <w:rFonts w:ascii="Helvetica" w:eastAsia="Helvetica" w:hAnsi="Helvetica" w:cs="Helvetica"/>
                      <w:color w:val="858585"/>
                      <w:sz w:val="22"/>
                      <w:szCs w:val="22"/>
                    </w:rPr>
                  </w:pPr>
                  <w:r>
                    <w:rPr>
                      <w:rFonts w:ascii="Helvetica" w:eastAsia="Helvetica" w:hAnsi="Helvetica" w:cs="Helvetica"/>
                      <w:color w:val="858585"/>
                      <w:sz w:val="22"/>
                      <w:szCs w:val="22"/>
                    </w:rPr>
                    <w:t>总部地址</w:t>
                  </w:r>
                </w:p>
              </w:tc>
              <w:tc>
                <w:tcPr>
                  <w:tcW w:w="9600" w:type="dxa"/>
                  <w:shd w:val="clear" w:color="auto" w:fill="auto"/>
                  <w:tcMar>
                    <w:top w:w="75" w:type="dxa"/>
                    <w:bottom w:w="75" w:type="dxa"/>
                  </w:tcMar>
                </w:tcPr>
                <w:p w:rsidR="00344482" w:rsidRDefault="007D5798">
                  <w:pPr>
                    <w:spacing w:line="345" w:lineRule="atLeast"/>
                    <w:rPr>
                      <w:rFonts w:ascii="Helvetica" w:eastAsia="Helvetica" w:hAnsi="Helvetica" w:cs="Helvetica"/>
                      <w:color w:val="333333"/>
                      <w:sz w:val="22"/>
                      <w:szCs w:val="22"/>
                    </w:rPr>
                  </w:pPr>
                  <w:r>
                    <w:rPr>
                      <w:rFonts w:ascii="Helvetica" w:eastAsia="Helvetica" w:hAnsi="Helvetica" w:cs="Helvetica"/>
                      <w:color w:val="333333"/>
                      <w:sz w:val="22"/>
                      <w:szCs w:val="22"/>
                    </w:rPr>
                    <w:t>410 Terry Avenue North Seattle Washington 98109-5210</w:t>
                  </w:r>
                </w:p>
              </w:tc>
            </w:tr>
            <w:tr w:rsidR="00344482">
              <w:trPr>
                <w:tblCellSpacing w:w="0" w:type="dxa"/>
              </w:trPr>
              <w:tc>
                <w:tcPr>
                  <w:tcW w:w="1500" w:type="dxa"/>
                  <w:shd w:val="clear" w:color="auto" w:fill="auto"/>
                  <w:tcMar>
                    <w:top w:w="75" w:type="dxa"/>
                    <w:bottom w:w="75" w:type="dxa"/>
                    <w:right w:w="180" w:type="dxa"/>
                  </w:tcMar>
                </w:tcPr>
                <w:p w:rsidR="00344482" w:rsidRDefault="007D5798">
                  <w:pPr>
                    <w:spacing w:line="345" w:lineRule="atLeast"/>
                    <w:jc w:val="right"/>
                    <w:rPr>
                      <w:rFonts w:ascii="Helvetica" w:eastAsia="Helvetica" w:hAnsi="Helvetica" w:cs="Helvetica"/>
                      <w:color w:val="858585"/>
                      <w:sz w:val="22"/>
                      <w:szCs w:val="22"/>
                    </w:rPr>
                  </w:pPr>
                  <w:r>
                    <w:rPr>
                      <w:rFonts w:ascii="Helvetica" w:eastAsia="Helvetica" w:hAnsi="Helvetica" w:cs="Helvetica"/>
                      <w:color w:val="858585"/>
                      <w:sz w:val="22"/>
                      <w:szCs w:val="22"/>
                    </w:rPr>
                    <w:t>最大股东</w:t>
                  </w:r>
                </w:p>
              </w:tc>
              <w:tc>
                <w:tcPr>
                  <w:tcW w:w="9600" w:type="dxa"/>
                  <w:shd w:val="clear" w:color="auto" w:fill="auto"/>
                  <w:tcMar>
                    <w:top w:w="75" w:type="dxa"/>
                    <w:bottom w:w="75" w:type="dxa"/>
                  </w:tcMar>
                </w:tcPr>
                <w:p w:rsidR="00344482" w:rsidRDefault="007D5798">
                  <w:pPr>
                    <w:spacing w:line="345" w:lineRule="atLeast"/>
                    <w:rPr>
                      <w:rFonts w:ascii="Helvetica" w:eastAsia="Helvetica" w:hAnsi="Helvetica" w:cs="Helvetica"/>
                      <w:color w:val="333333"/>
                      <w:sz w:val="22"/>
                      <w:szCs w:val="22"/>
                    </w:rPr>
                  </w:pPr>
                  <w:r>
                    <w:rPr>
                      <w:rFonts w:ascii="Helvetica" w:eastAsia="Helvetica" w:hAnsi="Helvetica" w:cs="Helvetica"/>
                      <w:color w:val="333333"/>
                      <w:sz w:val="22"/>
                      <w:szCs w:val="22"/>
                    </w:rPr>
                    <w:t xml:space="preserve">Jeffrey P. </w:t>
                  </w:r>
                  <w:proofErr w:type="spellStart"/>
                  <w:r>
                    <w:rPr>
                      <w:rFonts w:ascii="Helvetica" w:eastAsia="Helvetica" w:hAnsi="Helvetica" w:cs="Helvetica"/>
                      <w:color w:val="333333"/>
                      <w:sz w:val="22"/>
                      <w:szCs w:val="22"/>
                    </w:rPr>
                    <w:t>Bezos</w:t>
                  </w:r>
                  <w:proofErr w:type="spellEnd"/>
                </w:p>
              </w:tc>
            </w:tr>
          </w:tbl>
          <w:p w:rsidR="00344482" w:rsidRDefault="00344482">
            <w:pPr>
              <w:rPr>
                <w:sz w:val="22"/>
                <w:szCs w:val="22"/>
              </w:rPr>
            </w:pPr>
          </w:p>
        </w:tc>
      </w:tr>
    </w:tbl>
    <w:p w:rsidR="00344482" w:rsidRDefault="00344482">
      <w:pPr>
        <w:rPr>
          <w:sz w:val="24"/>
          <w:szCs w:val="24"/>
        </w:rPr>
      </w:pPr>
    </w:p>
    <w:tbl>
      <w:tblPr>
        <w:tblStyle w:val="TableGrid"/>
        <w:tblW w:w="10400" w:type="dxa"/>
        <w:tblLayout w:type="fixed"/>
        <w:tblLook w:val="04A0"/>
      </w:tblPr>
      <w:tblGrid>
        <w:gridCol w:w="10400"/>
      </w:tblGrid>
      <w:tr w:rsidR="00344482" w:rsidTr="0004003B">
        <w:trPr>
          <w:trHeight w:val="3589"/>
        </w:trPr>
        <w:tc>
          <w:tcPr>
            <w:tcW w:w="10400" w:type="dxa"/>
          </w:tcPr>
          <w:p w:rsidR="004F6937" w:rsidRDefault="004F6937">
            <w:pPr>
              <w:ind w:left="90"/>
              <w:rPr>
                <w:b/>
                <w:sz w:val="15"/>
                <w:szCs w:val="15"/>
              </w:rPr>
            </w:pPr>
          </w:p>
          <w:p w:rsidR="00344482" w:rsidRDefault="007D5798">
            <w:pPr>
              <w:ind w:left="90"/>
              <w:rPr>
                <w:b/>
                <w:sz w:val="15"/>
                <w:szCs w:val="15"/>
              </w:rPr>
            </w:pPr>
            <w:r>
              <w:rPr>
                <w:rFonts w:hint="eastAsia"/>
                <w:b/>
                <w:sz w:val="15"/>
                <w:szCs w:val="15"/>
              </w:rPr>
              <w:t>风险因素</w:t>
            </w:r>
          </w:p>
          <w:p w:rsidR="00344482" w:rsidRDefault="007D5798">
            <w:pPr>
              <w:ind w:left="90"/>
              <w:rPr>
                <w:sz w:val="15"/>
                <w:szCs w:val="15"/>
              </w:rPr>
            </w:pPr>
            <w:r>
              <w:rPr>
                <w:rFonts w:hint="eastAsia"/>
                <w:sz w:val="15"/>
                <w:szCs w:val="15"/>
              </w:rPr>
              <w:t>这部分风险是基于风险发生的可能性与风险的影响相结合的评估。没有保证或保证不同风险的重要性不会改变或其他风险不会增加。</w:t>
            </w:r>
          </w:p>
          <w:p w:rsidR="00344482" w:rsidRDefault="007D5798">
            <w:pPr>
              <w:ind w:left="90"/>
              <w:rPr>
                <w:sz w:val="15"/>
                <w:szCs w:val="15"/>
              </w:rPr>
            </w:pPr>
            <w:r>
              <w:rPr>
                <w:rFonts w:hint="eastAsia"/>
                <w:sz w:val="15"/>
                <w:szCs w:val="15"/>
              </w:rPr>
              <w:t>在投资之前，您应该考虑或寻求第三方咨询该投资是否是一个适合您作为投资人的投资。与此投资相关的风险以及其他更多的是在管理人和该基金的控制范围以外。</w:t>
            </w:r>
          </w:p>
          <w:p w:rsidR="00344482" w:rsidRDefault="007D5798">
            <w:pPr>
              <w:ind w:left="90"/>
              <w:rPr>
                <w:b/>
                <w:sz w:val="15"/>
                <w:szCs w:val="15"/>
              </w:rPr>
            </w:pPr>
            <w:r>
              <w:rPr>
                <w:rFonts w:hint="eastAsia"/>
                <w:b/>
                <w:sz w:val="15"/>
                <w:szCs w:val="15"/>
              </w:rPr>
              <w:t>政治风险</w:t>
            </w:r>
          </w:p>
          <w:p w:rsidR="00344482" w:rsidRDefault="007D5798">
            <w:pPr>
              <w:ind w:left="90"/>
              <w:rPr>
                <w:sz w:val="15"/>
                <w:szCs w:val="15"/>
              </w:rPr>
            </w:pPr>
            <w:r>
              <w:rPr>
                <w:rFonts w:hint="eastAsia"/>
                <w:sz w:val="15"/>
                <w:szCs w:val="15"/>
              </w:rPr>
              <w:t>该基金的表现可能受到经济和市场条件的变化、政治发展、军事冲突和内乱等不确定因素，政府政策的变化对资本转移的限制以及法律、监管和税收要求方面的影响。</w:t>
            </w:r>
          </w:p>
          <w:p w:rsidR="00344482" w:rsidRDefault="007D5798">
            <w:pPr>
              <w:ind w:left="90"/>
              <w:rPr>
                <w:b/>
                <w:sz w:val="15"/>
                <w:szCs w:val="15"/>
              </w:rPr>
            </w:pPr>
            <w:r>
              <w:rPr>
                <w:rFonts w:hint="eastAsia"/>
                <w:b/>
                <w:sz w:val="15"/>
                <w:szCs w:val="15"/>
              </w:rPr>
              <w:t>货币风险</w:t>
            </w:r>
          </w:p>
          <w:p w:rsidR="00344482" w:rsidRDefault="007D5798">
            <w:pPr>
              <w:ind w:left="90"/>
              <w:rPr>
                <w:sz w:val="15"/>
                <w:szCs w:val="15"/>
              </w:rPr>
            </w:pPr>
            <w:r>
              <w:rPr>
                <w:rFonts w:hint="eastAsia"/>
                <w:sz w:val="15"/>
                <w:szCs w:val="15"/>
              </w:rPr>
              <w:t>该基金可以投资以该基金基础货币以外的货币计价的资产。因此，由于不同货币的汇率波动，股东投资的价值可能受到有利或不利的影响，因为基金基础货币与指定货币之间的汇率变动可能导致以所确定的货币表示的股份价值。</w:t>
            </w:r>
          </w:p>
          <w:p w:rsidR="00344482" w:rsidRDefault="007D5798">
            <w:pPr>
              <w:ind w:left="90"/>
              <w:rPr>
                <w:b/>
                <w:sz w:val="15"/>
                <w:szCs w:val="15"/>
              </w:rPr>
            </w:pPr>
            <w:r>
              <w:rPr>
                <w:rFonts w:hint="eastAsia"/>
                <w:b/>
                <w:sz w:val="15"/>
                <w:szCs w:val="15"/>
              </w:rPr>
              <w:t>大幅买回的可能产生的影响</w:t>
            </w:r>
          </w:p>
          <w:p w:rsidR="00344482" w:rsidRDefault="007D5798">
            <w:pPr>
              <w:ind w:left="90"/>
              <w:rPr>
                <w:sz w:val="15"/>
                <w:szCs w:val="15"/>
              </w:rPr>
            </w:pPr>
            <w:r>
              <w:rPr>
                <w:rFonts w:hint="eastAsia"/>
                <w:sz w:val="15"/>
                <w:szCs w:val="15"/>
              </w:rPr>
              <w:t>参与股份的大幅买回可能要求该基金更快速地清算其头寸以筹集资金买回所需的现金。某些证券流动性不足可能导致该基金很难以有利的条件清算头寸，这可能导致基金资产净值的损失或减少。当该基金决定为此目的而清算证券投资组合时，该基金获准借入与买回股份有关的所需款项。该基金也被授权将抵押品作为抵押品用于偿还这些贷款，在这种情况下，持续的股东将承担基金资产价值随后出现下跌的风险。</w:t>
            </w:r>
          </w:p>
          <w:p w:rsidR="004F6937" w:rsidRDefault="004F6937" w:rsidP="00461AB5">
            <w:pPr>
              <w:pStyle w:val="PlainText"/>
              <w:rPr>
                <w:b/>
              </w:rPr>
            </w:pPr>
          </w:p>
          <w:p w:rsidR="004F6937" w:rsidRPr="00461AB5" w:rsidRDefault="00461AB5" w:rsidP="00461AB5">
            <w:pPr>
              <w:pStyle w:val="PlainText"/>
              <w:rPr>
                <w:b/>
              </w:rPr>
            </w:pPr>
            <w:r>
              <w:rPr>
                <w:b/>
              </w:rPr>
              <w:t>RISKS FACTORS</w:t>
            </w:r>
          </w:p>
          <w:p w:rsidR="00344482" w:rsidRDefault="00461AB5" w:rsidP="00461AB5">
            <w:pPr>
              <w:pStyle w:val="PlainText"/>
            </w:pPr>
            <w:r>
              <w:t>This section of risks has been based in an assessment of a combination of the probability of the risk occurring and the impact of the risk if it did occur.  There is no guarantee of assurance that the importance of different risks will not change or that other risks will not arise.</w:t>
            </w:r>
          </w:p>
          <w:p w:rsidR="00461AB5" w:rsidRDefault="00461AB5" w:rsidP="00461AB5">
            <w:pPr>
              <w:pStyle w:val="PlainText"/>
            </w:pPr>
            <w:r>
              <w:t xml:space="preserve">Before investing, you should consider or seek third party </w:t>
            </w:r>
            <w:r w:rsidR="006C57E1">
              <w:t>advice</w:t>
            </w:r>
            <w:r>
              <w:t xml:space="preserve"> whether this investment is a suitable investment</w:t>
            </w:r>
            <w:r w:rsidR="006C57E1">
              <w:t xml:space="preserve"> for you as an investor.  There are risks associated with this investment and many of which are outside of the control of the Manager and the fund.</w:t>
            </w:r>
          </w:p>
          <w:p w:rsidR="006C57E1" w:rsidRDefault="006C57E1" w:rsidP="00461AB5">
            <w:pPr>
              <w:pStyle w:val="PlainText"/>
            </w:pPr>
          </w:p>
          <w:p w:rsidR="004F6937" w:rsidRDefault="006C57E1" w:rsidP="00461AB5">
            <w:pPr>
              <w:pStyle w:val="PlainText"/>
              <w:rPr>
                <w:b/>
              </w:rPr>
            </w:pPr>
            <w:r>
              <w:rPr>
                <w:b/>
              </w:rPr>
              <w:t>POLITICAL RISKS</w:t>
            </w:r>
          </w:p>
          <w:p w:rsidR="006C57E1" w:rsidRDefault="006C57E1" w:rsidP="00461AB5">
            <w:pPr>
              <w:pStyle w:val="PlainText"/>
            </w:pPr>
            <w:r w:rsidRPr="006C57E1">
              <w:t>The performance of a Fund may be affected by changes in economic and market conditions, uncertainties such as political developments, military conflict and civil unrest, changes in government policies, the imposition of restrictions on the transfer of capital and in legal, regulatory and tax requirements.</w:t>
            </w:r>
          </w:p>
          <w:p w:rsidR="006C57E1" w:rsidRDefault="006C57E1" w:rsidP="00461AB5">
            <w:pPr>
              <w:pStyle w:val="PlainText"/>
            </w:pPr>
          </w:p>
          <w:p w:rsidR="004F6937" w:rsidRDefault="006C57E1" w:rsidP="00461AB5">
            <w:pPr>
              <w:pStyle w:val="PlainText"/>
              <w:rPr>
                <w:b/>
              </w:rPr>
            </w:pPr>
            <w:r>
              <w:rPr>
                <w:b/>
              </w:rPr>
              <w:t>CURRENCY RISKS</w:t>
            </w:r>
          </w:p>
          <w:p w:rsidR="006C57E1" w:rsidRDefault="006C57E1" w:rsidP="00461AB5">
            <w:pPr>
              <w:pStyle w:val="PlainText"/>
            </w:pPr>
            <w:r>
              <w:t xml:space="preserve">A </w:t>
            </w:r>
            <w:r w:rsidR="00F8404B">
              <w:t>Fund</w:t>
            </w:r>
            <w:r>
              <w:t xml:space="preserve"> </w:t>
            </w:r>
            <w:r w:rsidR="00F8404B">
              <w:t xml:space="preserve">may invest in assets that are denominated in a currency other than the Fun’s Base </w:t>
            </w:r>
            <w:r>
              <w:t>Currency</w:t>
            </w:r>
            <w:r w:rsidR="00F8404B">
              <w:t xml:space="preserve">.  Therefore, due to exchange rate fluctuation in different currencies, the value of Shareholder’s investment may be affected favorably or unfavorably, as changes in the exchange rate </w:t>
            </w:r>
            <w:r w:rsidR="004F6937">
              <w:t>between the Base Currency of a Fund and the designated currency may lead to a depreciation of the value of such Shares as expressed in the designated currency.</w:t>
            </w:r>
          </w:p>
          <w:p w:rsidR="004F6937" w:rsidRDefault="004F6937" w:rsidP="00461AB5">
            <w:pPr>
              <w:pStyle w:val="PlainText"/>
            </w:pPr>
          </w:p>
          <w:p w:rsidR="004F6937" w:rsidRDefault="004F6937" w:rsidP="00461AB5">
            <w:pPr>
              <w:pStyle w:val="PlainText"/>
            </w:pPr>
          </w:p>
          <w:p w:rsidR="004F6937" w:rsidRDefault="004F6937" w:rsidP="00461AB5">
            <w:pPr>
              <w:pStyle w:val="PlainText"/>
            </w:pPr>
          </w:p>
          <w:p w:rsidR="004F6937" w:rsidRDefault="004F6937" w:rsidP="00461AB5">
            <w:pPr>
              <w:pStyle w:val="PlainText"/>
              <w:rPr>
                <w:b/>
              </w:rPr>
            </w:pPr>
            <w:r>
              <w:rPr>
                <w:b/>
              </w:rPr>
              <w:t>POSSIBLE EFFECT OF SUBSTANTIAL REDEMPTIONS</w:t>
            </w:r>
          </w:p>
          <w:p w:rsidR="004F6937" w:rsidRPr="004F6937" w:rsidRDefault="0023188A" w:rsidP="00461AB5">
            <w:pPr>
              <w:pStyle w:val="PlainText"/>
            </w:pPr>
            <w:r>
              <w:t xml:space="preserve">Substantial redemption of Participating Shares could require the Fund to liquidate its positions more rapidly than otherwise desired in order to raise the cash necessary to find the redemptions.  Liquidity in certain securities could make it difficult for the Fund to liquidate positions on favorable terms, which could result in losses or a decrease in the Net Asset of the Fund.  The Fund is permitted to borrow cash necessary to make payments in condition with redemption of Shares when it determines that it would not be advisable to liquidate portfolio assets for that purpose.  The Fund is also authorized to pledge portfolio assets as collateral security for the repayment of such loans.  In these circumstances, the continuing Shareholders will </w:t>
            </w:r>
            <w:r w:rsidR="0004003B">
              <w:t>bear the risk of any subsequent decline in the value of the Fund’s assets.</w:t>
            </w:r>
          </w:p>
          <w:p w:rsidR="00461AB5" w:rsidRDefault="00461AB5">
            <w:pPr>
              <w:rPr>
                <w:rFonts w:ascii="Arial" w:eastAsia="SimSun" w:hAnsi="Arial" w:cs="Arial"/>
                <w:b/>
                <w:color w:val="555555"/>
                <w:sz w:val="21"/>
                <w:szCs w:val="21"/>
                <w:shd w:val="clear" w:color="auto" w:fill="FFF1A8"/>
                <w:lang w:val="en-MY"/>
              </w:rPr>
            </w:pPr>
          </w:p>
        </w:tc>
      </w:tr>
    </w:tbl>
    <w:p w:rsidR="00344482" w:rsidRDefault="00344482"/>
    <w:sectPr w:rsidR="00344482" w:rsidSect="00344482">
      <w:pgSz w:w="11906" w:h="16838"/>
      <w:pgMar w:top="640" w:right="906" w:bottom="1440" w:left="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Times New Roman"/>
    <w:charset w:val="00"/>
    <w:family w:val="auto"/>
    <w:pitch w:val="default"/>
    <w:sig w:usb0="00000001" w:usb1="4000207B" w:usb2="00000000" w:usb3="00000000" w:csb0="2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3E86C2"/>
    <w:lvl w:ilvl="0">
      <w:start w:val="1"/>
      <w:numFmt w:val="decimal"/>
      <w:lvlText w:val="%1."/>
      <w:lvlJc w:val="left"/>
      <w:pPr>
        <w:tabs>
          <w:tab w:val="num" w:pos="1800"/>
        </w:tabs>
        <w:ind w:left="1800" w:hanging="360"/>
      </w:pPr>
    </w:lvl>
  </w:abstractNum>
  <w:abstractNum w:abstractNumId="1">
    <w:nsid w:val="FFFFFF7D"/>
    <w:multiLevelType w:val="singleLevel"/>
    <w:tmpl w:val="9DA66F40"/>
    <w:lvl w:ilvl="0">
      <w:start w:val="1"/>
      <w:numFmt w:val="decimal"/>
      <w:lvlText w:val="%1."/>
      <w:lvlJc w:val="left"/>
      <w:pPr>
        <w:tabs>
          <w:tab w:val="num" w:pos="1440"/>
        </w:tabs>
        <w:ind w:left="1440" w:hanging="360"/>
      </w:pPr>
    </w:lvl>
  </w:abstractNum>
  <w:abstractNum w:abstractNumId="2">
    <w:nsid w:val="FFFFFF7E"/>
    <w:multiLevelType w:val="singleLevel"/>
    <w:tmpl w:val="23C24F58"/>
    <w:lvl w:ilvl="0">
      <w:start w:val="1"/>
      <w:numFmt w:val="decimal"/>
      <w:lvlText w:val="%1."/>
      <w:lvlJc w:val="left"/>
      <w:pPr>
        <w:tabs>
          <w:tab w:val="num" w:pos="1080"/>
        </w:tabs>
        <w:ind w:left="1080" w:hanging="360"/>
      </w:pPr>
    </w:lvl>
  </w:abstractNum>
  <w:abstractNum w:abstractNumId="3">
    <w:nsid w:val="FFFFFF7F"/>
    <w:multiLevelType w:val="singleLevel"/>
    <w:tmpl w:val="322E6520"/>
    <w:lvl w:ilvl="0">
      <w:start w:val="1"/>
      <w:numFmt w:val="decimal"/>
      <w:lvlText w:val="%1."/>
      <w:lvlJc w:val="left"/>
      <w:pPr>
        <w:tabs>
          <w:tab w:val="num" w:pos="720"/>
        </w:tabs>
        <w:ind w:left="720" w:hanging="360"/>
      </w:pPr>
    </w:lvl>
  </w:abstractNum>
  <w:abstractNum w:abstractNumId="4">
    <w:nsid w:val="FFFFFF80"/>
    <w:multiLevelType w:val="singleLevel"/>
    <w:tmpl w:val="18BE8E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1ED2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DE0A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7095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D0733C"/>
    <w:lvl w:ilvl="0">
      <w:start w:val="1"/>
      <w:numFmt w:val="decimal"/>
      <w:lvlText w:val="%1."/>
      <w:lvlJc w:val="left"/>
      <w:pPr>
        <w:tabs>
          <w:tab w:val="num" w:pos="360"/>
        </w:tabs>
        <w:ind w:left="360" w:hanging="360"/>
      </w:pPr>
    </w:lvl>
  </w:abstractNum>
  <w:abstractNum w:abstractNumId="9">
    <w:nsid w:val="FFFFFF89"/>
    <w:multiLevelType w:val="singleLevel"/>
    <w:tmpl w:val="28686B6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B4815DB"/>
    <w:rsid w:val="0004003B"/>
    <w:rsid w:val="0005124C"/>
    <w:rsid w:val="0017208F"/>
    <w:rsid w:val="0023188A"/>
    <w:rsid w:val="00344482"/>
    <w:rsid w:val="00390334"/>
    <w:rsid w:val="00461AB5"/>
    <w:rsid w:val="004F6937"/>
    <w:rsid w:val="00554A4C"/>
    <w:rsid w:val="006C57E1"/>
    <w:rsid w:val="00736FF7"/>
    <w:rsid w:val="007542E7"/>
    <w:rsid w:val="007D5798"/>
    <w:rsid w:val="00AD5FE9"/>
    <w:rsid w:val="00B22F26"/>
    <w:rsid w:val="00C843EC"/>
    <w:rsid w:val="00D73514"/>
    <w:rsid w:val="00DF0429"/>
    <w:rsid w:val="00E65188"/>
    <w:rsid w:val="00EC79F9"/>
    <w:rsid w:val="00F8404B"/>
    <w:rsid w:val="00FB1844"/>
    <w:rsid w:val="00FB3AB0"/>
    <w:rsid w:val="00FD682D"/>
    <w:rsid w:val="760E34E6"/>
    <w:rsid w:val="7B4815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482"/>
    <w:rPr>
      <w:rFonts w:asciiTheme="minorHAnsi" w:eastAsiaTheme="minorEastAsia" w:hAnsiTheme="minorHAnsi" w:cstheme="minorBidi"/>
      <w:lang w:eastAsia="zh-CN"/>
    </w:rPr>
  </w:style>
  <w:style w:type="paragraph" w:styleId="Heading1">
    <w:name w:val="heading 1"/>
    <w:next w:val="Normal"/>
    <w:qFormat/>
    <w:rsid w:val="00344482"/>
    <w:pPr>
      <w:spacing w:beforeAutospacing="1" w:after="0" w:afterAutospacing="1"/>
      <w:outlineLvl w:val="0"/>
    </w:pPr>
    <w:rPr>
      <w:rFonts w:ascii="SimSun" w:hAnsi="SimSun" w:hint="eastAsia"/>
      <w:b/>
      <w:bCs/>
      <w:kern w:val="44"/>
      <w:sz w:val="48"/>
      <w:szCs w:val="48"/>
      <w:lang w:eastAsia="zh-CN"/>
    </w:rPr>
  </w:style>
  <w:style w:type="paragraph" w:styleId="Heading3">
    <w:name w:val="heading 3"/>
    <w:next w:val="Normal"/>
    <w:unhideWhenUsed/>
    <w:qFormat/>
    <w:rsid w:val="00344482"/>
    <w:pPr>
      <w:spacing w:beforeAutospacing="1" w:after="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344482"/>
    <w:pPr>
      <w:spacing w:beforeAutospacing="1" w:after="0" w:afterAutospacing="1"/>
    </w:pPr>
    <w:rPr>
      <w:sz w:val="24"/>
      <w:szCs w:val="24"/>
      <w:lang w:eastAsia="zh-CN"/>
    </w:rPr>
  </w:style>
  <w:style w:type="character" w:styleId="Hyperlink">
    <w:name w:val="Hyperlink"/>
    <w:basedOn w:val="DefaultParagraphFont"/>
    <w:rsid w:val="00344482"/>
    <w:rPr>
      <w:color w:val="0000FF"/>
      <w:u w:val="single"/>
    </w:rPr>
  </w:style>
  <w:style w:type="character" w:styleId="Strong">
    <w:name w:val="Strong"/>
    <w:basedOn w:val="DefaultParagraphFont"/>
    <w:qFormat/>
    <w:rsid w:val="00344482"/>
    <w:rPr>
      <w:b/>
      <w:bCs/>
    </w:rPr>
  </w:style>
  <w:style w:type="table" w:styleId="TableGrid">
    <w:name w:val="Table Grid"/>
    <w:basedOn w:val="TableNormal"/>
    <w:qFormat/>
    <w:rsid w:val="003444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D5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5798"/>
    <w:rPr>
      <w:rFonts w:ascii="Tahoma" w:eastAsiaTheme="minorEastAsia" w:hAnsi="Tahoma" w:cs="Tahoma"/>
      <w:sz w:val="16"/>
      <w:szCs w:val="16"/>
      <w:lang w:eastAsia="zh-CN"/>
    </w:rPr>
  </w:style>
  <w:style w:type="paragraph" w:styleId="PlainText">
    <w:name w:val="Plain Text"/>
    <w:basedOn w:val="Normal"/>
    <w:link w:val="PlainTextChar"/>
    <w:rsid w:val="00FB3AB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FB3AB0"/>
    <w:rPr>
      <w:rFonts w:ascii="Consolas" w:eastAsiaTheme="minorEastAsia" w:hAnsi="Consolas" w:cs="Consolas"/>
      <w:sz w:val="21"/>
      <w:szCs w:val="21"/>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yperlink" Target="https://www.amazon.com/"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76D888F-74D1-469D-8D93-74F523A36C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Computer8</cp:lastModifiedBy>
  <cp:revision>14</cp:revision>
  <dcterms:created xsi:type="dcterms:W3CDTF">2018-03-26T06:31:00Z</dcterms:created>
  <dcterms:modified xsi:type="dcterms:W3CDTF">2018-03-28T01:53:00Z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